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2"/>
          <w:szCs w:val="32"/>
          <w:highlight w:val="none"/>
        </w:rPr>
      </w:pPr>
      <w:r>
        <w:rPr>
          <w:b/>
          <w:color w:val="auto"/>
          <w:sz w:val="32"/>
          <w:szCs w:val="32"/>
          <w:highlight w:val="none"/>
        </w:rPr>
      </w:r>
      <w:r/>
    </w:p>
    <w:p>
      <w:pPr>
        <w:jc w:val="center"/>
        <w:spacing w:line="400" w:lineRule="exact"/>
        <w:rPr>
          <w:b/>
          <w:color w:val="auto"/>
          <w:sz w:val="36"/>
          <w:szCs w:val="36"/>
          <w:highlight w:val="none"/>
        </w:rPr>
      </w:pPr>
      <w:r>
        <w:rPr>
          <w:b/>
          <w:color w:val="auto"/>
          <w:sz w:val="36"/>
          <w:szCs w:val="36"/>
          <w:highlight w:val="none"/>
        </w:rPr>
      </w:r>
      <w:r/>
    </w:p>
    <w:p>
      <w:pPr>
        <w:pStyle w:val="896"/>
        <w:ind w:firstLine="0"/>
        <w:jc w:val="center"/>
        <w:rPr>
          <w:rFonts w:ascii="方正小标宋简体" w:eastAsia="方正小标宋简体"/>
          <w:bCs/>
          <w:color w:val="auto"/>
          <w:sz w:val="52"/>
          <w:szCs w:val="52"/>
          <w:highlight w:val="none"/>
        </w:rPr>
        <w:outlineLvl w:val="0"/>
      </w:pPr>
      <w:r/>
      <w:bookmarkStart w:id="0" w:name="_Toc3575"/>
      <w:r>
        <w:rPr>
          <w:rFonts w:hint="eastAsia" w:ascii="方正小标宋简体" w:eastAsia="方正小标宋简体"/>
          <w:bCs/>
          <w:color w:val="auto"/>
          <w:sz w:val="52"/>
          <w:szCs w:val="52"/>
          <w:highlight w:val="none"/>
        </w:rPr>
        <w:t xml:space="preserve">如皋市政府采购询价文件</w:t>
      </w:r>
      <w:bookmarkEnd w:id="0"/>
      <w:r/>
      <w:r/>
    </w:p>
    <w:p>
      <w:pPr>
        <w:pStyle w:val="896"/>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96"/>
        <w:rPr>
          <w:rFonts w:hint="eastAsia" w:eastAsia="宋体"/>
          <w:b/>
          <w:bCs/>
          <w:color w:val="auto"/>
          <w:sz w:val="32"/>
          <w:highlight w:val="none"/>
          <w:u w:val="single"/>
          <w:lang w:val="en-US" w:eastAsia="zh-CN"/>
        </w:rPr>
        <w:outlineLvl w:val="0"/>
      </w:pPr>
      <w:r/>
      <w:bookmarkStart w:id="1" w:name="_Toc1043"/>
      <w:r>
        <w:rPr>
          <w:b/>
          <w:bCs/>
          <w:color w:val="auto"/>
          <w:sz w:val="32"/>
          <w:highlight w:val="none"/>
        </w:rPr>
        <w:t xml:space="preserve">项目名称：</w:t>
      </w:r>
      <w:bookmarkEnd w:id="1"/>
      <w:r>
        <w:rPr>
          <w:rFonts w:hint="eastAsia"/>
          <w:b/>
          <w:bCs/>
          <w:color w:val="auto"/>
          <w:sz w:val="32"/>
          <w:highlight w:val="none"/>
          <w:u w:val="single"/>
          <w:lang w:val="en-US" w:eastAsia="zh-CN"/>
        </w:rPr>
        <w:t xml:space="preserve">2026年口岸食堂食材采购项目</w:t>
      </w:r>
      <w:r/>
    </w:p>
    <w:p>
      <w:pPr>
        <w:pStyle w:val="896"/>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JSZC-320682-NTJW-X2025-0143</w:t>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0"/>
        <w:jc w:val="center"/>
        <w:rPr>
          <w:b/>
          <w:bCs/>
          <w:color w:val="auto"/>
          <w:sz w:val="32"/>
          <w:highlight w:val="none"/>
        </w:rPr>
      </w:pPr>
      <w:r>
        <w:rPr>
          <w:b/>
          <w:bCs/>
          <w:color w:val="auto"/>
          <w:sz w:val="32"/>
          <w:highlight w:val="none"/>
        </w:rPr>
      </w:r>
      <w:r/>
    </w:p>
    <w:p>
      <w:pPr>
        <w:pStyle w:val="896"/>
        <w:ind w:firstLine="993"/>
        <w:rPr>
          <w:rFonts w:hint="eastAsia" w:eastAsia="宋体"/>
          <w:b/>
          <w:bCs/>
          <w:color w:val="auto"/>
          <w:sz w:val="32"/>
          <w:highlight w:val="none"/>
          <w:u w:val="single"/>
          <w:lang w:val="en-US" w:eastAsia="zh-CN"/>
        </w:rPr>
        <w:outlineLvl w:val="0"/>
      </w:pPr>
      <w:r/>
      <w:bookmarkStart w:id="2" w:name="_Toc4666"/>
      <w:r>
        <w:rPr>
          <w:rFonts w:hint="eastAsia"/>
          <w:b/>
          <w:bCs/>
          <w:color w:val="auto"/>
          <w:sz w:val="32"/>
          <w:highlight w:val="none"/>
        </w:rPr>
        <w:t xml:space="preserve">采购人名称：</w:t>
      </w:r>
      <w:bookmarkEnd w:id="2"/>
      <w:r>
        <w:rPr>
          <w:rFonts w:hint="eastAsia"/>
          <w:b/>
          <w:bCs/>
          <w:color w:val="auto"/>
          <w:sz w:val="32"/>
          <w:highlight w:val="none"/>
          <w:u w:val="single"/>
          <w:lang w:val="en-US" w:eastAsia="zh-CN"/>
        </w:rPr>
        <w:t xml:space="preserve">如皋市口岸办公室</w:t>
      </w:r>
      <w:r/>
    </w:p>
    <w:p>
      <w:pPr>
        <w:pStyle w:val="896"/>
        <w:ind w:firstLine="993"/>
        <w:rPr>
          <w:b/>
          <w:bCs/>
          <w:color w:val="auto"/>
          <w:sz w:val="32"/>
          <w:highlight w:val="none"/>
          <w:u w:val="single"/>
        </w:rPr>
      </w:pPr>
      <w:r>
        <w:rPr>
          <w:rFonts w:hint="eastAsia"/>
          <w:b/>
          <w:bCs/>
          <w:color w:val="auto"/>
          <w:sz w:val="32"/>
          <w:highlight w:val="none"/>
        </w:rPr>
        <w:t xml:space="preserve">采购代理机构名称：</w:t>
      </w:r>
      <w:r>
        <w:rPr>
          <w:rFonts w:hint="eastAsia"/>
          <w:b/>
          <w:bCs/>
          <w:color w:val="auto"/>
          <w:sz w:val="32"/>
          <w:highlight w:val="none"/>
          <w:u w:val="single"/>
          <w:lang w:eastAsia="zh-CN"/>
        </w:rPr>
        <w:t xml:space="preserve">南通泾天纬地项目管理有限公司</w:t>
      </w:r>
      <w:r/>
    </w:p>
    <w:p>
      <w:pPr>
        <w:pStyle w:val="896"/>
        <w:ind w:firstLine="0"/>
        <w:jc w:val="center"/>
        <w:rPr>
          <w:b/>
          <w:bCs/>
          <w:color w:val="auto"/>
          <w:sz w:val="32"/>
          <w:highlight w:val="none"/>
        </w:rPr>
      </w:pPr>
      <w:r>
        <w:rPr>
          <w:rFonts w:hint="eastAsia"/>
          <w:b/>
          <w:bCs/>
          <w:color w:val="auto"/>
          <w:sz w:val="32"/>
          <w:highlight w:val="none"/>
          <w:lang w:val="en-US" w:eastAsia="zh-CN"/>
        </w:rPr>
        <w:t xml:space="preserve">2025</w:t>
      </w:r>
      <w:r>
        <w:rPr>
          <w:rFonts w:hint="eastAsia"/>
          <w:b/>
          <w:bCs/>
          <w:color w:val="auto"/>
          <w:sz w:val="32"/>
          <w:highlight w:val="none"/>
        </w:rPr>
        <w:t xml:space="preserve">年</w:t>
      </w:r>
      <w:r>
        <w:rPr>
          <w:rFonts w:hint="eastAsia"/>
          <w:b/>
          <w:bCs/>
          <w:color w:val="auto"/>
          <w:sz w:val="32"/>
          <w:highlight w:val="none"/>
          <w:lang w:val="en-US" w:eastAsia="zh-CN"/>
        </w:rPr>
        <w:t xml:space="preserve">12</w:t>
      </w:r>
      <w:r>
        <w:rPr>
          <w:rFonts w:hint="eastAsia"/>
          <w:b/>
          <w:bCs/>
          <w:color w:val="auto"/>
          <w:sz w:val="32"/>
          <w:highlight w:val="none"/>
        </w:rPr>
        <w:t xml:space="preserve">月</w:t>
      </w:r>
      <w:r>
        <w:rPr>
          <w:rFonts w:hint="eastAsia"/>
          <w:b/>
          <w:bCs/>
          <w:color w:val="auto"/>
          <w:sz w:val="32"/>
          <w:highlight w:val="none"/>
          <w:lang w:val="en-US" w:eastAsia="zh-CN"/>
        </w:rPr>
        <w:t xml:space="preserve">15</w:t>
      </w:r>
      <w:r>
        <w:rPr>
          <w:rFonts w:hint="eastAsia"/>
          <w:b/>
          <w:bCs/>
          <w:color w:val="auto"/>
          <w:sz w:val="32"/>
          <w:highlight w:val="none"/>
        </w:rPr>
        <w:t xml:space="preserve">日</w:t>
      </w:r>
      <w:r/>
    </w:p>
    <w:p>
      <w:pPr>
        <w:pStyle w:val="896"/>
        <w:ind w:firstLine="0"/>
        <w:jc w:val="center"/>
        <w:rPr>
          <w:b/>
          <w:bCs/>
          <w:color w:val="auto"/>
          <w:sz w:val="32"/>
          <w:highlight w:val="none"/>
        </w:rPr>
        <w:outlineLvl w:val="9"/>
      </w:pPr>
      <w:r>
        <w:rPr>
          <w:b/>
          <w:bCs/>
          <w:color w:val="auto"/>
          <w:sz w:val="32"/>
          <w:highlight w:val="none"/>
        </w:rPr>
        <w:br w:type="page" w:clear="all"/>
      </w:r>
      <w:r/>
    </w:p>
    <w:sdt>
      <w:sdtPr>
        <w15:appearance w15:val="boundingBox"/>
        <w15:color w:val="dbdbdb"/>
        <w:id w:val="147483335"/>
        <w:docPartObj>
          <w:docPartGallery w:val="Table of Contents"/>
          <w:docPartUnique w:val="true"/>
        </w:docPartObj>
        <w:rPr>
          <w:rFonts w:ascii="宋体" w:hAnsi="宋体" w:eastAsia="宋体" w:cs="Times New Roman"/>
          <w:color w:val="auto"/>
          <w:sz w:val="21"/>
          <w:szCs w:val="24"/>
          <w:highlight w:val="none"/>
          <w:lang w:val="en-US" w:eastAsia="zh-CN" w:bidi="ar-SA"/>
        </w:rPr>
      </w:sdtPr>
      <w:sdtContent>
        <w:p>
          <w:pPr>
            <w:ind w:left="0" w:right="0" w:firstLine="0"/>
            <w:jc w:val="center"/>
            <w:spacing w:before="0" w:after="0" w:line="240" w:lineRule="auto"/>
            <w:rPr>
              <w:color w:val="auto"/>
              <w:highlight w:val="none"/>
            </w:rPr>
          </w:pPr>
          <w:r>
            <w:rPr>
              <w:rFonts w:ascii="宋体" w:hAnsi="宋体" w:eastAsia="宋体"/>
              <w:color w:val="auto"/>
              <w:sz w:val="21"/>
              <w:highlight w:val="none"/>
            </w:rPr>
            <w:t xml:space="preserve">目录</w:t>
          </w:r>
          <w:r/>
        </w:p>
        <w:p>
          <w:pPr>
            <w:pStyle w:val="904"/>
            <w:tabs>
              <w:tab w:val="right" w:pos="9354" w:leader="dot"/>
            </w:tabs>
            <w:rPr>
              <w:b/>
              <w:color w:val="auto"/>
              <w:highlight w:val="none"/>
            </w:rPr>
          </w:pPr>
          <w:r>
            <w:rPr>
              <w:b/>
              <w:bCs/>
              <w:color w:val="auto"/>
              <w:sz w:val="32"/>
              <w:highlight w:val="none"/>
            </w:rPr>
            <w:fldChar w:fldCharType="begin"/>
          </w:r>
          <w:r>
            <w:rPr>
              <w:b/>
              <w:bCs/>
              <w:color w:val="auto"/>
              <w:sz w:val="32"/>
              <w:highlight w:val="none"/>
            </w:rPr>
            <w:instrText xml:space="preserve">TOC \o "1-2" \h \u </w:instrText>
          </w:r>
          <w:r>
            <w:rPr>
              <w:b/>
              <w:bCs/>
              <w:color w:val="auto"/>
              <w:sz w:val="32"/>
              <w:highlight w:val="none"/>
            </w:rPr>
            <w:fldChar w:fldCharType="separate"/>
          </w:r>
          <w:r/>
        </w:p>
        <w:p>
          <w:pPr>
            <w:pStyle w:val="904"/>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_Toc6976 </w:instrText>
          </w:r>
          <w:r>
            <w:rPr>
              <w:b/>
              <w:bCs/>
              <w:color w:val="auto"/>
              <w:highlight w:val="none"/>
            </w:rPr>
            <w:fldChar w:fldCharType="separate"/>
          </w:r>
          <w:r>
            <w:rPr>
              <w:rFonts w:hint="eastAsia" w:ascii="方正小标宋简体" w:eastAsia="方正小标宋简体"/>
              <w:b/>
              <w:bCs/>
              <w:color w:val="auto"/>
              <w:szCs w:val="32"/>
              <w:highlight w:val="none"/>
            </w:rPr>
            <w:t xml:space="preserve">第1章 询价公告</w:t>
          </w:r>
          <w:r>
            <w:rPr>
              <w:b/>
              <w:color w:val="auto"/>
              <w:highlight w:val="none"/>
            </w:rPr>
            <w:tab/>
          </w:r>
          <w:r>
            <w:rPr>
              <w:b/>
              <w:color w:val="auto"/>
              <w:highlight w:val="none"/>
            </w:rPr>
            <w:fldChar w:fldCharType="begin"/>
          </w:r>
          <w:r>
            <w:rPr>
              <w:b/>
              <w:color w:val="auto"/>
              <w:highlight w:val="none"/>
            </w:rPr>
            <w:instrText xml:space="preserve"> PAGEREF _Toc6976 \h </w:instrText>
          </w:r>
          <w:r>
            <w:rPr>
              <w:b/>
              <w:color w:val="auto"/>
              <w:highlight w:val="none"/>
            </w:rPr>
            <w:fldChar w:fldCharType="separate"/>
          </w:r>
          <w:r>
            <w:rPr>
              <w:b/>
              <w:color w:val="auto"/>
              <w:highlight w:val="none"/>
            </w:rPr>
            <w:t xml:space="preserve">3</w:t>
          </w:r>
          <w:r>
            <w:rPr>
              <w:b/>
              <w:color w:val="auto"/>
              <w:highlight w:val="none"/>
            </w:rPr>
            <w:fldChar w:fldCharType="end"/>
          </w:r>
          <w:r>
            <w:rPr>
              <w:b/>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_Toc5869 </w:instrText>
          </w:r>
          <w:r>
            <w:rPr>
              <w:bCs/>
              <w:color w:val="auto"/>
              <w:highlight w:val="none"/>
            </w:rPr>
            <w:fldChar w:fldCharType="separate"/>
          </w:r>
          <w:r>
            <w:rPr>
              <w:rFonts w:hint="eastAsia" w:ascii="黑体" w:hAnsi="黑体" w:eastAsia="黑体"/>
              <w:color w:val="auto"/>
              <w:szCs w:val="28"/>
              <w:highlight w:val="none"/>
            </w:rPr>
            <w:t xml:space="preserve">一、项目基本情况</w:t>
          </w:r>
          <w:r>
            <w:rPr>
              <w:color w:val="auto"/>
              <w:highlight w:val="none"/>
            </w:rPr>
            <w:tab/>
          </w:r>
          <w:r>
            <w:rPr>
              <w:color w:val="auto"/>
              <w:highlight w:val="none"/>
            </w:rPr>
            <w:fldChar w:fldCharType="begin"/>
          </w:r>
          <w:r>
            <w:rPr>
              <w:color w:val="auto"/>
              <w:highlight w:val="none"/>
            </w:rPr>
            <w:instrText xml:space="preserve"> PAGEREF _Toc5869 \h </w:instrText>
          </w:r>
          <w:r>
            <w:rPr>
              <w:color w:val="auto"/>
              <w:highlight w:val="none"/>
            </w:rPr>
            <w:fldChar w:fldCharType="separate"/>
          </w:r>
          <w:r>
            <w:rPr>
              <w:color w:val="auto"/>
              <w:highlight w:val="none"/>
            </w:rPr>
            <w:t xml:space="preserve">3</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_Toc3094 </w:instrText>
          </w:r>
          <w:r>
            <w:rPr>
              <w:bCs/>
              <w:color w:val="auto"/>
              <w:highlight w:val="none"/>
            </w:rPr>
            <w:fldChar w:fldCharType="separate"/>
          </w:r>
          <w:r>
            <w:rPr>
              <w:rFonts w:hint="eastAsia" w:ascii="黑体" w:hAnsi="黑体" w:eastAsia="黑体"/>
              <w:color w:val="auto"/>
              <w:szCs w:val="28"/>
              <w:highlight w:val="none"/>
            </w:rPr>
            <w:t xml:space="preserve">二、询价响应供应商的资格要求</w:t>
          </w:r>
          <w:r>
            <w:rPr>
              <w:color w:val="auto"/>
              <w:highlight w:val="none"/>
            </w:rPr>
            <w:tab/>
          </w:r>
          <w:r>
            <w:rPr>
              <w:color w:val="auto"/>
              <w:highlight w:val="none"/>
            </w:rPr>
            <w:fldChar w:fldCharType="begin"/>
          </w:r>
          <w:r>
            <w:rPr>
              <w:color w:val="auto"/>
              <w:highlight w:val="none"/>
            </w:rPr>
            <w:instrText xml:space="preserve"> PAGEREF _Toc3094 \h </w:instrText>
          </w:r>
          <w:r>
            <w:rPr>
              <w:color w:val="auto"/>
              <w:highlight w:val="none"/>
            </w:rPr>
            <w:fldChar w:fldCharType="separate"/>
          </w:r>
          <w:r>
            <w:rPr>
              <w:color w:val="auto"/>
              <w:highlight w:val="none"/>
            </w:rPr>
            <w:t xml:space="preserve">3</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_Toc11965 </w:instrText>
          </w:r>
          <w:r>
            <w:rPr>
              <w:bCs/>
              <w:color w:val="auto"/>
              <w:highlight w:val="none"/>
            </w:rPr>
            <w:fldChar w:fldCharType="separate"/>
          </w:r>
          <w:r>
            <w:rPr>
              <w:rFonts w:hint="eastAsia" w:ascii="黑体" w:hAnsi="黑体" w:eastAsia="黑体"/>
              <w:color w:val="auto"/>
              <w:szCs w:val="28"/>
              <w:highlight w:val="none"/>
            </w:rPr>
            <w:t xml:space="preserve">三、获取询价文件</w:t>
          </w:r>
          <w:r>
            <w:rPr>
              <w:color w:val="auto"/>
              <w:highlight w:val="none"/>
            </w:rPr>
            <w:tab/>
          </w:r>
          <w:r>
            <w:rPr>
              <w:color w:val="auto"/>
              <w:highlight w:val="none"/>
            </w:rPr>
            <w:fldChar w:fldCharType="begin"/>
          </w:r>
          <w:r>
            <w:rPr>
              <w:color w:val="auto"/>
              <w:highlight w:val="none"/>
            </w:rPr>
            <w:instrText xml:space="preserve"> PAGEREF _Toc11965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_Toc20558 </w:instrText>
          </w:r>
          <w:r>
            <w:rPr>
              <w:bCs/>
              <w:color w:val="auto"/>
              <w:highlight w:val="none"/>
            </w:rPr>
            <w:fldChar w:fldCharType="separate"/>
          </w:r>
          <w:r>
            <w:rPr>
              <w:rFonts w:hint="eastAsia" w:ascii="黑体" w:hAnsi="黑体" w:eastAsia="黑体"/>
              <w:color w:val="auto"/>
              <w:szCs w:val="28"/>
              <w:highlight w:val="none"/>
            </w:rPr>
            <w:t xml:space="preserve">四、询价响应文件提交和开启</w:t>
          </w:r>
          <w:r>
            <w:rPr>
              <w:color w:val="auto"/>
              <w:highlight w:val="none"/>
            </w:rPr>
            <w:tab/>
          </w:r>
          <w:r>
            <w:rPr>
              <w:color w:val="auto"/>
              <w:highlight w:val="none"/>
            </w:rPr>
            <w:fldChar w:fldCharType="begin"/>
          </w:r>
          <w:r>
            <w:rPr>
              <w:color w:val="auto"/>
              <w:highlight w:val="none"/>
            </w:rPr>
            <w:instrText xml:space="preserve"> PAGEREF _Toc20558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_Toc24377 </w:instrText>
          </w:r>
          <w:r>
            <w:rPr>
              <w:bCs/>
              <w:color w:val="auto"/>
              <w:highlight w:val="none"/>
            </w:rPr>
            <w:fldChar w:fldCharType="separate"/>
          </w:r>
          <w:r>
            <w:rPr>
              <w:rFonts w:hint="eastAsia" w:ascii="黑体" w:hAnsi="黑体" w:eastAsia="黑体"/>
              <w:color w:val="auto"/>
              <w:szCs w:val="28"/>
              <w:highlight w:val="none"/>
            </w:rPr>
            <w:t xml:space="preserve">五、公告期限</w:t>
          </w:r>
          <w:r>
            <w:rPr>
              <w:color w:val="auto"/>
              <w:highlight w:val="none"/>
            </w:rPr>
            <w:tab/>
          </w:r>
          <w:r>
            <w:rPr>
              <w:color w:val="auto"/>
              <w:highlight w:val="none"/>
            </w:rPr>
            <w:fldChar w:fldCharType="begin"/>
          </w:r>
          <w:r>
            <w:rPr>
              <w:color w:val="auto"/>
              <w:highlight w:val="none"/>
            </w:rPr>
            <w:instrText xml:space="preserve"> PAGEREF _Toc24377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_Toc26385 </w:instrText>
          </w:r>
          <w:r>
            <w:rPr>
              <w:bCs/>
              <w:color w:val="auto"/>
              <w:highlight w:val="none"/>
            </w:rPr>
            <w:fldChar w:fldCharType="separate"/>
          </w:r>
          <w:r>
            <w:rPr>
              <w:rFonts w:hint="eastAsia" w:ascii="黑体" w:hAnsi="黑体" w:eastAsia="黑体"/>
              <w:color w:val="auto"/>
              <w:szCs w:val="28"/>
              <w:highlight w:val="none"/>
            </w:rPr>
            <w:t xml:space="preserve">六、其他补充事宜</w:t>
          </w:r>
          <w:r>
            <w:rPr>
              <w:color w:val="auto"/>
              <w:highlight w:val="none"/>
            </w:rPr>
            <w:tab/>
          </w:r>
          <w:r>
            <w:rPr>
              <w:color w:val="auto"/>
              <w:highlight w:val="none"/>
            </w:rPr>
            <w:fldChar w:fldCharType="begin"/>
          </w:r>
          <w:r>
            <w:rPr>
              <w:color w:val="auto"/>
              <w:highlight w:val="none"/>
            </w:rPr>
            <w:instrText xml:space="preserve"> PAGEREF _Toc26385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_Toc17264 </w:instrText>
          </w:r>
          <w:r>
            <w:rPr>
              <w:bCs/>
              <w:color w:val="auto"/>
              <w:highlight w:val="none"/>
            </w:rPr>
            <w:fldChar w:fldCharType="separate"/>
          </w:r>
          <w:r>
            <w:rPr>
              <w:rFonts w:hint="eastAsia" w:ascii="黑体" w:hAnsi="黑体" w:eastAsia="黑体"/>
              <w:color w:val="auto"/>
              <w:szCs w:val="28"/>
              <w:highlight w:val="none"/>
            </w:rPr>
            <w:t xml:space="preserve">七、凡对本次采购提出询问，请按</w:t>
          </w:r>
          <w:r>
            <w:rPr>
              <w:rFonts w:ascii="黑体" w:hAnsi="黑体" w:eastAsia="黑体"/>
              <w:color w:val="auto"/>
              <w:szCs w:val="28"/>
              <w:highlight w:val="none"/>
            </w:rPr>
            <w:t xml:space="preserve">以下方式</w:t>
          </w:r>
          <w:r>
            <w:rPr>
              <w:rFonts w:hint="eastAsia" w:ascii="黑体" w:hAnsi="黑体" w:eastAsia="黑体"/>
              <w:color w:val="auto"/>
              <w:szCs w:val="28"/>
              <w:highlight w:val="none"/>
            </w:rPr>
            <w:t xml:space="preserve">联系。</w:t>
          </w:r>
          <w:r>
            <w:rPr>
              <w:color w:val="auto"/>
              <w:highlight w:val="none"/>
            </w:rPr>
            <w:tab/>
          </w:r>
          <w:r>
            <w:rPr>
              <w:color w:val="auto"/>
              <w:highlight w:val="none"/>
            </w:rPr>
            <w:fldChar w:fldCharType="begin"/>
          </w:r>
          <w:r>
            <w:rPr>
              <w:color w:val="auto"/>
              <w:highlight w:val="none"/>
            </w:rPr>
            <w:instrText xml:space="preserve"> PAGEREF _Toc17264 \h </w:instrText>
          </w:r>
          <w:r>
            <w:rPr>
              <w:color w:val="auto"/>
              <w:highlight w:val="none"/>
            </w:rPr>
            <w:fldChar w:fldCharType="separate"/>
          </w:r>
          <w:r>
            <w:rPr>
              <w:color w:val="auto"/>
              <w:highlight w:val="none"/>
            </w:rPr>
            <w:t xml:space="preserve">5</w:t>
          </w:r>
          <w:r>
            <w:rPr>
              <w:color w:val="auto"/>
              <w:highlight w:val="none"/>
            </w:rPr>
            <w:fldChar w:fldCharType="end"/>
          </w:r>
          <w:r>
            <w:rPr>
              <w:bCs/>
              <w:color w:val="auto"/>
              <w:highlight w:val="none"/>
            </w:rPr>
            <w:fldChar w:fldCharType="end"/>
          </w:r>
          <w:r/>
        </w:p>
        <w:p>
          <w:pPr>
            <w:pStyle w:val="904"/>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_Toc23951 </w:instrText>
          </w:r>
          <w:r>
            <w:rPr>
              <w:b/>
              <w:bCs/>
              <w:color w:val="auto"/>
              <w:highlight w:val="none"/>
            </w:rPr>
            <w:fldChar w:fldCharType="separate"/>
          </w:r>
          <w:r>
            <w:rPr>
              <w:rFonts w:hint="eastAsia" w:ascii="方正小标宋简体" w:eastAsia="方正小标宋简体"/>
              <w:b/>
              <w:bCs/>
              <w:color w:val="auto"/>
              <w:szCs w:val="32"/>
              <w:highlight w:val="none"/>
            </w:rPr>
            <w:t xml:space="preserve">第2章 询价须知</w:t>
          </w:r>
          <w:r>
            <w:rPr>
              <w:b/>
              <w:color w:val="auto"/>
              <w:highlight w:val="none"/>
            </w:rPr>
            <w:tab/>
          </w:r>
          <w:r>
            <w:rPr>
              <w:b/>
              <w:color w:val="auto"/>
              <w:highlight w:val="none"/>
            </w:rPr>
            <w:fldChar w:fldCharType="begin"/>
          </w:r>
          <w:r>
            <w:rPr>
              <w:b/>
              <w:color w:val="auto"/>
              <w:highlight w:val="none"/>
            </w:rPr>
            <w:instrText xml:space="preserve"> PAGEREF _Toc23951 \h </w:instrText>
          </w:r>
          <w:r>
            <w:rPr>
              <w:b/>
              <w:color w:val="auto"/>
              <w:highlight w:val="none"/>
            </w:rPr>
            <w:fldChar w:fldCharType="separate"/>
          </w:r>
          <w:r>
            <w:rPr>
              <w:b/>
              <w:color w:val="auto"/>
              <w:highlight w:val="none"/>
            </w:rPr>
            <w:t xml:space="preserve">7</w:t>
          </w:r>
          <w:r>
            <w:rPr>
              <w:b/>
              <w:color w:val="auto"/>
              <w:highlight w:val="none"/>
            </w:rPr>
            <w:fldChar w:fldCharType="end"/>
          </w:r>
          <w:r>
            <w:rPr>
              <w:b/>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_Toc8361 </w:instrText>
          </w:r>
          <w:r>
            <w:rPr>
              <w:bCs/>
              <w:color w:val="auto"/>
              <w:highlight w:val="none"/>
            </w:rPr>
            <w:fldChar w:fldCharType="separate"/>
          </w:r>
          <w:r>
            <w:rPr>
              <w:rFonts w:hint="eastAsia" w:ascii="黑体" w:hAnsi="黑体" w:eastAsia="黑体"/>
              <w:bCs/>
              <w:color w:val="auto"/>
              <w:szCs w:val="28"/>
              <w:highlight w:val="none"/>
            </w:rPr>
            <w:t xml:space="preserve">1. 询价费用</w:t>
          </w:r>
          <w:r>
            <w:rPr>
              <w:color w:val="auto"/>
              <w:highlight w:val="none"/>
            </w:rPr>
            <w:tab/>
          </w:r>
          <w:r>
            <w:rPr>
              <w:color w:val="auto"/>
              <w:highlight w:val="none"/>
            </w:rPr>
            <w:fldChar w:fldCharType="begin"/>
          </w:r>
          <w:r>
            <w:rPr>
              <w:color w:val="auto"/>
              <w:highlight w:val="none"/>
            </w:rPr>
            <w:instrText xml:space="preserve"> PAGEREF _Toc8361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_Toc1387 </w:instrText>
          </w:r>
          <w:r>
            <w:rPr>
              <w:bCs/>
              <w:color w:val="auto"/>
              <w:highlight w:val="none"/>
            </w:rPr>
            <w:fldChar w:fldCharType="separate"/>
          </w:r>
          <w:r>
            <w:rPr>
              <w:rFonts w:hint="eastAsia" w:ascii="黑体" w:hAnsi="黑体" w:eastAsia="黑体"/>
              <w:color w:val="auto"/>
              <w:szCs w:val="28"/>
              <w:highlight w:val="none"/>
            </w:rPr>
            <w:t xml:space="preserve">2. 询价文件的约束力</w:t>
          </w:r>
          <w:r>
            <w:rPr>
              <w:color w:val="auto"/>
              <w:highlight w:val="none"/>
            </w:rPr>
            <w:tab/>
          </w:r>
          <w:r>
            <w:rPr>
              <w:color w:val="auto"/>
              <w:highlight w:val="none"/>
            </w:rPr>
            <w:fldChar w:fldCharType="begin"/>
          </w:r>
          <w:r>
            <w:rPr>
              <w:color w:val="auto"/>
              <w:highlight w:val="none"/>
            </w:rPr>
            <w:instrText xml:space="preserve"> PAGEREF _Toc1387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_Toc26025 </w:instrText>
          </w:r>
          <w:r>
            <w:rPr>
              <w:bCs/>
              <w:color w:val="auto"/>
              <w:highlight w:val="none"/>
            </w:rPr>
            <w:fldChar w:fldCharType="separate"/>
          </w:r>
          <w:r>
            <w:rPr>
              <w:rFonts w:hint="eastAsia" w:ascii="黑体" w:hAnsi="黑体" w:eastAsia="黑体"/>
              <w:color w:val="auto"/>
              <w:szCs w:val="28"/>
              <w:highlight w:val="none"/>
            </w:rPr>
            <w:t xml:space="preserve">3.响应文件编制</w:t>
          </w:r>
          <w:r>
            <w:rPr>
              <w:color w:val="auto"/>
              <w:highlight w:val="none"/>
            </w:rPr>
            <w:tab/>
          </w:r>
          <w:r>
            <w:rPr>
              <w:color w:val="auto"/>
              <w:highlight w:val="none"/>
            </w:rPr>
            <w:fldChar w:fldCharType="begin"/>
          </w:r>
          <w:r>
            <w:rPr>
              <w:color w:val="auto"/>
              <w:highlight w:val="none"/>
            </w:rPr>
            <w:instrText xml:space="preserve"> PAGEREF _Toc26025 \h </w:instrText>
          </w:r>
          <w:r>
            <w:rPr>
              <w:color w:val="auto"/>
              <w:highlight w:val="none"/>
            </w:rPr>
            <w:fldChar w:fldCharType="separate"/>
          </w:r>
          <w:r>
            <w:rPr>
              <w:color w:val="auto"/>
              <w:highlight w:val="none"/>
            </w:rPr>
            <w:t xml:space="preserve">7</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_Toc3919 </w:instrText>
          </w:r>
          <w:r>
            <w:rPr>
              <w:bCs/>
              <w:color w:val="auto"/>
              <w:highlight w:val="none"/>
            </w:rPr>
            <w:fldChar w:fldCharType="separate"/>
          </w:r>
          <w:r>
            <w:rPr>
              <w:rFonts w:hint="eastAsia" w:ascii="黑体" w:hAnsi="黑体" w:eastAsia="黑体"/>
              <w:color w:val="auto"/>
              <w:szCs w:val="28"/>
              <w:highlight w:val="none"/>
            </w:rPr>
            <w:t xml:space="preserve">4.响应文件提交、撤回和修改</w:t>
          </w:r>
          <w:r>
            <w:rPr>
              <w:color w:val="auto"/>
              <w:highlight w:val="none"/>
            </w:rPr>
            <w:tab/>
          </w:r>
          <w:r>
            <w:rPr>
              <w:color w:val="auto"/>
              <w:highlight w:val="none"/>
            </w:rPr>
            <w:fldChar w:fldCharType="begin"/>
          </w:r>
          <w:r>
            <w:rPr>
              <w:color w:val="auto"/>
              <w:highlight w:val="none"/>
            </w:rPr>
            <w:instrText xml:space="preserve"> PAGEREF _Toc3919 \h </w:instrText>
          </w:r>
          <w:r>
            <w:rPr>
              <w:color w:val="auto"/>
              <w:highlight w:val="none"/>
            </w:rPr>
            <w:fldChar w:fldCharType="separate"/>
          </w:r>
          <w:r>
            <w:rPr>
              <w:color w:val="auto"/>
              <w:highlight w:val="none"/>
            </w:rPr>
            <w:t xml:space="preserve">8</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_Toc4457 </w:instrText>
          </w:r>
          <w:r>
            <w:rPr>
              <w:bCs/>
              <w:color w:val="auto"/>
              <w:highlight w:val="none"/>
            </w:rPr>
            <w:fldChar w:fldCharType="separate"/>
          </w:r>
          <w:r>
            <w:rPr>
              <w:rFonts w:hint="eastAsia" w:ascii="黑体" w:hAnsi="黑体" w:eastAsia="黑体"/>
              <w:color w:val="auto"/>
              <w:szCs w:val="28"/>
              <w:highlight w:val="none"/>
            </w:rPr>
            <w:t xml:space="preserve">5. 评审</w:t>
          </w:r>
          <w:r>
            <w:rPr>
              <w:color w:val="auto"/>
              <w:highlight w:val="none"/>
            </w:rPr>
            <w:tab/>
          </w:r>
          <w:r>
            <w:rPr>
              <w:color w:val="auto"/>
              <w:highlight w:val="none"/>
            </w:rPr>
            <w:fldChar w:fldCharType="begin"/>
          </w:r>
          <w:r>
            <w:rPr>
              <w:color w:val="auto"/>
              <w:highlight w:val="none"/>
            </w:rPr>
            <w:instrText xml:space="preserve"> PAGEREF _Toc4457 \h </w:instrText>
          </w:r>
          <w:r>
            <w:rPr>
              <w:color w:val="auto"/>
              <w:highlight w:val="none"/>
            </w:rPr>
            <w:fldChar w:fldCharType="separate"/>
          </w:r>
          <w:r>
            <w:rPr>
              <w:color w:val="auto"/>
              <w:highlight w:val="none"/>
            </w:rPr>
            <w:t xml:space="preserve">9</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_Toc13164 </w:instrText>
          </w:r>
          <w:r>
            <w:rPr>
              <w:bCs/>
              <w:color w:val="auto"/>
              <w:highlight w:val="none"/>
            </w:rPr>
            <w:fldChar w:fldCharType="separate"/>
          </w:r>
          <w:r>
            <w:rPr>
              <w:rFonts w:hint="eastAsia" w:ascii="黑体" w:hAnsi="黑体" w:eastAsia="黑体"/>
              <w:bCs/>
              <w:color w:val="auto"/>
              <w:szCs w:val="28"/>
              <w:highlight w:val="none"/>
            </w:rPr>
            <w:t xml:space="preserve">6.成交和合同</w:t>
          </w:r>
          <w:r>
            <w:rPr>
              <w:color w:val="auto"/>
              <w:highlight w:val="none"/>
            </w:rPr>
            <w:tab/>
          </w:r>
          <w:r>
            <w:rPr>
              <w:color w:val="auto"/>
              <w:highlight w:val="none"/>
            </w:rPr>
            <w:fldChar w:fldCharType="begin"/>
          </w:r>
          <w:r>
            <w:rPr>
              <w:color w:val="auto"/>
              <w:highlight w:val="none"/>
            </w:rPr>
            <w:instrText xml:space="preserve"> PAGEREF _Toc13164 \h </w:instrText>
          </w:r>
          <w:r>
            <w:rPr>
              <w:color w:val="auto"/>
              <w:highlight w:val="none"/>
            </w:rPr>
            <w:fldChar w:fldCharType="separate"/>
          </w:r>
          <w:r>
            <w:rPr>
              <w:color w:val="auto"/>
              <w:highlight w:val="none"/>
            </w:rPr>
            <w:t xml:space="preserve">9</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_Toc9250 </w:instrText>
          </w:r>
          <w:r>
            <w:rPr>
              <w:bCs/>
              <w:color w:val="auto"/>
              <w:highlight w:val="none"/>
            </w:rPr>
            <w:fldChar w:fldCharType="separate"/>
          </w:r>
          <w:r>
            <w:rPr>
              <w:rFonts w:hint="eastAsia" w:ascii="黑体" w:hAnsi="黑体" w:eastAsia="黑体"/>
              <w:bCs/>
              <w:color w:val="auto"/>
              <w:szCs w:val="28"/>
              <w:highlight w:val="none"/>
            </w:rPr>
            <w:t xml:space="preserve">7.政府采购政策功能落实</w:t>
          </w:r>
          <w:r>
            <w:rPr>
              <w:color w:val="auto"/>
              <w:highlight w:val="none"/>
            </w:rPr>
            <w:tab/>
          </w:r>
          <w:r>
            <w:rPr>
              <w:color w:val="auto"/>
              <w:highlight w:val="none"/>
            </w:rPr>
            <w:fldChar w:fldCharType="begin"/>
          </w:r>
          <w:r>
            <w:rPr>
              <w:color w:val="auto"/>
              <w:highlight w:val="none"/>
            </w:rPr>
            <w:instrText xml:space="preserve"> PAGEREF _Toc9250 \h </w:instrText>
          </w:r>
          <w:r>
            <w:rPr>
              <w:color w:val="auto"/>
              <w:highlight w:val="none"/>
            </w:rPr>
            <w:fldChar w:fldCharType="separate"/>
          </w:r>
          <w:r>
            <w:rPr>
              <w:color w:val="auto"/>
              <w:highlight w:val="none"/>
            </w:rPr>
            <w:t xml:space="preserve">10</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_Toc7858 </w:instrText>
          </w:r>
          <w:r>
            <w:rPr>
              <w:bCs/>
              <w:color w:val="auto"/>
              <w:highlight w:val="none"/>
            </w:rPr>
            <w:fldChar w:fldCharType="separate"/>
          </w:r>
          <w:r>
            <w:rPr>
              <w:rFonts w:hint="eastAsia" w:ascii="黑体" w:hAnsi="黑体" w:eastAsia="黑体"/>
              <w:bCs/>
              <w:color w:val="auto"/>
              <w:szCs w:val="28"/>
              <w:highlight w:val="none"/>
            </w:rPr>
            <w:t xml:space="preserve">8.无效响应和询价活动终止</w:t>
          </w:r>
          <w:r>
            <w:rPr>
              <w:color w:val="auto"/>
              <w:highlight w:val="none"/>
            </w:rPr>
            <w:tab/>
          </w:r>
          <w:r>
            <w:rPr>
              <w:color w:val="auto"/>
              <w:highlight w:val="none"/>
            </w:rPr>
            <w:fldChar w:fldCharType="begin"/>
          </w:r>
          <w:r>
            <w:rPr>
              <w:color w:val="auto"/>
              <w:highlight w:val="none"/>
            </w:rPr>
            <w:instrText xml:space="preserve"> PAGEREF _Toc7858 \h </w:instrText>
          </w:r>
          <w:r>
            <w:rPr>
              <w:color w:val="auto"/>
              <w:highlight w:val="none"/>
            </w:rPr>
            <w:fldChar w:fldCharType="separate"/>
          </w:r>
          <w:r>
            <w:rPr>
              <w:color w:val="auto"/>
              <w:highlight w:val="none"/>
            </w:rPr>
            <w:t xml:space="preserve">17</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_Toc5659 </w:instrText>
          </w:r>
          <w:r>
            <w:rPr>
              <w:bCs/>
              <w:color w:val="auto"/>
              <w:highlight w:val="none"/>
            </w:rPr>
            <w:fldChar w:fldCharType="separate"/>
          </w:r>
          <w:r>
            <w:rPr>
              <w:rFonts w:hint="eastAsia" w:ascii="黑体" w:hAnsi="黑体" w:eastAsia="黑体"/>
              <w:color w:val="auto"/>
              <w:szCs w:val="28"/>
              <w:highlight w:val="none"/>
            </w:rPr>
            <w:t xml:space="preserve">9.询问、质疑和投诉</w:t>
          </w:r>
          <w:r>
            <w:rPr>
              <w:color w:val="auto"/>
              <w:highlight w:val="none"/>
            </w:rPr>
            <w:tab/>
          </w:r>
          <w:r>
            <w:rPr>
              <w:color w:val="auto"/>
              <w:highlight w:val="none"/>
            </w:rPr>
            <w:fldChar w:fldCharType="begin"/>
          </w:r>
          <w:r>
            <w:rPr>
              <w:color w:val="auto"/>
              <w:highlight w:val="none"/>
            </w:rPr>
            <w:instrText xml:space="preserve"> PAGEREF _Toc5659 \h </w:instrText>
          </w:r>
          <w:r>
            <w:rPr>
              <w:color w:val="auto"/>
              <w:highlight w:val="none"/>
            </w:rPr>
            <w:fldChar w:fldCharType="separate"/>
          </w:r>
          <w:r>
            <w:rPr>
              <w:color w:val="auto"/>
              <w:highlight w:val="none"/>
            </w:rPr>
            <w:t xml:space="preserve">18</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_Toc21247 </w:instrText>
          </w:r>
          <w:r>
            <w:rPr>
              <w:bCs/>
              <w:color w:val="auto"/>
              <w:highlight w:val="none"/>
            </w:rPr>
            <w:fldChar w:fldCharType="separate"/>
          </w:r>
          <w:r>
            <w:rPr>
              <w:rFonts w:hint="eastAsia" w:ascii="黑体" w:hAnsi="黑体" w:eastAsia="黑体"/>
              <w:color w:val="auto"/>
              <w:szCs w:val="24"/>
              <w:highlight w:val="none"/>
            </w:rPr>
            <w:t xml:space="preserve">10. 政府采购合同信用融资扶持政策</w:t>
          </w:r>
          <w:r>
            <w:rPr>
              <w:color w:val="auto"/>
              <w:highlight w:val="none"/>
            </w:rPr>
            <w:tab/>
          </w:r>
          <w:r>
            <w:rPr>
              <w:color w:val="auto"/>
              <w:highlight w:val="none"/>
            </w:rPr>
            <w:fldChar w:fldCharType="begin"/>
          </w:r>
          <w:r>
            <w:rPr>
              <w:color w:val="auto"/>
              <w:highlight w:val="none"/>
            </w:rPr>
            <w:instrText xml:space="preserve"> PAGEREF _Toc21247 \h </w:instrText>
          </w:r>
          <w:r>
            <w:rPr>
              <w:color w:val="auto"/>
              <w:highlight w:val="none"/>
            </w:rPr>
            <w:fldChar w:fldCharType="separate"/>
          </w:r>
          <w:r>
            <w:rPr>
              <w:color w:val="auto"/>
              <w:highlight w:val="none"/>
            </w:rPr>
            <w:t xml:space="preserve">21</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_Toc27048 </w:instrText>
          </w:r>
          <w:r>
            <w:rPr>
              <w:bCs/>
              <w:color w:val="auto"/>
              <w:highlight w:val="none"/>
            </w:rPr>
            <w:fldChar w:fldCharType="separate"/>
          </w:r>
          <w:r>
            <w:rPr>
              <w:rFonts w:hint="eastAsia" w:ascii="黑体" w:hAnsi="黑体" w:eastAsia="黑体"/>
              <w:color w:val="auto"/>
              <w:szCs w:val="28"/>
              <w:highlight w:val="none"/>
            </w:rPr>
            <w:t xml:space="preserve">11. 采购代理服务费</w:t>
          </w:r>
          <w:r>
            <w:rPr>
              <w:color w:val="auto"/>
              <w:highlight w:val="none"/>
            </w:rPr>
            <w:tab/>
          </w:r>
          <w:r>
            <w:rPr>
              <w:color w:val="auto"/>
              <w:highlight w:val="none"/>
            </w:rPr>
            <w:fldChar w:fldCharType="begin"/>
          </w:r>
          <w:r>
            <w:rPr>
              <w:color w:val="auto"/>
              <w:highlight w:val="none"/>
            </w:rPr>
            <w:instrText xml:space="preserve"> PAGEREF _Toc27048 \h </w:instrText>
          </w:r>
          <w:r>
            <w:rPr>
              <w:color w:val="auto"/>
              <w:highlight w:val="none"/>
            </w:rPr>
            <w:fldChar w:fldCharType="separate"/>
          </w:r>
          <w:r>
            <w:rPr>
              <w:color w:val="auto"/>
              <w:highlight w:val="none"/>
            </w:rPr>
            <w:t xml:space="preserve">21</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_Toc22939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12.其他事项</w:t>
          </w:r>
          <w:r>
            <w:rPr>
              <w:color w:val="auto"/>
              <w:highlight w:val="none"/>
            </w:rPr>
            <w:tab/>
          </w:r>
          <w:r>
            <w:rPr>
              <w:color w:val="auto"/>
              <w:highlight w:val="none"/>
            </w:rPr>
            <w:fldChar w:fldCharType="begin"/>
          </w:r>
          <w:r>
            <w:rPr>
              <w:color w:val="auto"/>
              <w:highlight w:val="none"/>
            </w:rPr>
            <w:instrText xml:space="preserve"> PAGEREF _Toc22939 \h </w:instrText>
          </w:r>
          <w:r>
            <w:rPr>
              <w:color w:val="auto"/>
              <w:highlight w:val="none"/>
            </w:rPr>
            <w:fldChar w:fldCharType="separate"/>
          </w:r>
          <w:r>
            <w:rPr>
              <w:color w:val="auto"/>
              <w:highlight w:val="none"/>
            </w:rPr>
            <w:t xml:space="preserve">22</w:t>
          </w:r>
          <w:r>
            <w:rPr>
              <w:color w:val="auto"/>
              <w:highlight w:val="none"/>
            </w:rPr>
            <w:fldChar w:fldCharType="end"/>
          </w:r>
          <w:r>
            <w:rPr>
              <w:bCs/>
              <w:color w:val="auto"/>
              <w:highlight w:val="none"/>
            </w:rPr>
            <w:fldChar w:fldCharType="end"/>
          </w:r>
          <w:r/>
        </w:p>
        <w:p>
          <w:pPr>
            <w:pStyle w:val="904"/>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_Toc23081 </w:instrText>
          </w:r>
          <w:r>
            <w:rPr>
              <w:b/>
              <w:bCs/>
              <w:color w:val="auto"/>
              <w:highlight w:val="none"/>
            </w:rPr>
            <w:fldChar w:fldCharType="separate"/>
          </w:r>
          <w:r>
            <w:rPr>
              <w:rFonts w:hint="eastAsia" w:ascii="方正小标宋简体" w:eastAsia="方正小标宋简体"/>
              <w:b/>
              <w:bCs/>
              <w:color w:val="auto"/>
              <w:szCs w:val="32"/>
              <w:highlight w:val="none"/>
            </w:rPr>
            <w:t xml:space="preserve">第3章 采购需求</w:t>
          </w:r>
          <w:r>
            <w:rPr>
              <w:b/>
              <w:color w:val="auto"/>
              <w:highlight w:val="none"/>
            </w:rPr>
            <w:tab/>
          </w:r>
          <w:r>
            <w:rPr>
              <w:b/>
              <w:color w:val="auto"/>
              <w:highlight w:val="none"/>
            </w:rPr>
            <w:fldChar w:fldCharType="begin"/>
          </w:r>
          <w:r>
            <w:rPr>
              <w:b/>
              <w:color w:val="auto"/>
              <w:highlight w:val="none"/>
            </w:rPr>
            <w:instrText xml:space="preserve"> PAGEREF _Toc23081 \h </w:instrText>
          </w:r>
          <w:r>
            <w:rPr>
              <w:b/>
              <w:color w:val="auto"/>
              <w:highlight w:val="none"/>
            </w:rPr>
            <w:fldChar w:fldCharType="separate"/>
          </w:r>
          <w:r>
            <w:rPr>
              <w:b/>
              <w:color w:val="auto"/>
              <w:highlight w:val="none"/>
            </w:rPr>
            <w:t xml:space="preserve">23</w:t>
          </w:r>
          <w:r>
            <w:rPr>
              <w:b/>
              <w:color w:val="auto"/>
              <w:highlight w:val="none"/>
            </w:rPr>
            <w:fldChar w:fldCharType="end"/>
          </w:r>
          <w:r>
            <w:rPr>
              <w:b/>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_Toc25271 </w:instrText>
          </w:r>
          <w:r>
            <w:rPr>
              <w:bCs/>
              <w:color w:val="auto"/>
              <w:highlight w:val="none"/>
            </w:rPr>
            <w:fldChar w:fldCharType="separate"/>
          </w:r>
          <w:r>
            <w:rPr>
              <w:rFonts w:hint="eastAsia" w:ascii="黑体" w:hAnsi="黑体" w:eastAsia="黑体"/>
              <w:color w:val="auto"/>
              <w:szCs w:val="28"/>
              <w:highlight w:val="none"/>
            </w:rPr>
            <w:t xml:space="preserve">一、项目简介</w:t>
          </w:r>
          <w:r>
            <w:rPr>
              <w:color w:val="auto"/>
              <w:highlight w:val="none"/>
            </w:rPr>
            <w:tab/>
          </w:r>
          <w:r>
            <w:rPr>
              <w:color w:val="auto"/>
              <w:highlight w:val="none"/>
            </w:rPr>
            <w:fldChar w:fldCharType="begin"/>
          </w:r>
          <w:r>
            <w:rPr>
              <w:color w:val="auto"/>
              <w:highlight w:val="none"/>
            </w:rPr>
            <w:instrText xml:space="preserve"> PAGEREF _Toc25271 \h </w:instrText>
          </w:r>
          <w:r>
            <w:rPr>
              <w:color w:val="auto"/>
              <w:highlight w:val="none"/>
            </w:rPr>
            <w:fldChar w:fldCharType="separate"/>
          </w:r>
          <w:r>
            <w:rPr>
              <w:color w:val="auto"/>
              <w:highlight w:val="none"/>
            </w:rPr>
            <w:t xml:space="preserve">23</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_Toc30743 </w:instrText>
          </w:r>
          <w:r>
            <w:rPr>
              <w:bCs/>
              <w:color w:val="auto"/>
              <w:highlight w:val="none"/>
            </w:rPr>
            <w:fldChar w:fldCharType="separate"/>
          </w:r>
          <w:r>
            <w:rPr>
              <w:rFonts w:hint="eastAsia" w:ascii="黑体" w:hAnsi="黑体" w:eastAsia="黑体"/>
              <w:color w:val="auto"/>
              <w:szCs w:val="28"/>
              <w:highlight w:val="none"/>
            </w:rPr>
            <w:t xml:space="preserve">二、采购内容</w:t>
          </w:r>
          <w:r>
            <w:rPr>
              <w:color w:val="auto"/>
              <w:highlight w:val="none"/>
            </w:rPr>
            <w:tab/>
          </w:r>
          <w:r>
            <w:rPr>
              <w:color w:val="auto"/>
              <w:highlight w:val="none"/>
            </w:rPr>
            <w:fldChar w:fldCharType="begin"/>
          </w:r>
          <w:r>
            <w:rPr>
              <w:color w:val="auto"/>
              <w:highlight w:val="none"/>
            </w:rPr>
            <w:instrText xml:space="preserve"> PAGEREF _Toc30743 \h </w:instrText>
          </w:r>
          <w:r>
            <w:rPr>
              <w:color w:val="auto"/>
              <w:highlight w:val="none"/>
            </w:rPr>
            <w:fldChar w:fldCharType="separate"/>
          </w:r>
          <w:r>
            <w:rPr>
              <w:color w:val="auto"/>
              <w:highlight w:val="none"/>
            </w:rPr>
            <w:t xml:space="preserve">23</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_Toc461 </w:instrText>
          </w:r>
          <w:r>
            <w:rPr>
              <w:bCs/>
              <w:color w:val="auto"/>
              <w:highlight w:val="none"/>
            </w:rPr>
            <w:fldChar w:fldCharType="separate"/>
          </w:r>
          <w:r>
            <w:rPr>
              <w:rFonts w:hint="eastAsia" w:ascii="黑体" w:hAnsi="黑体" w:eastAsia="黑体"/>
              <w:color w:val="auto"/>
              <w:szCs w:val="28"/>
              <w:highlight w:val="none"/>
            </w:rPr>
            <w:t xml:space="preserve">三、技术要求</w:t>
          </w:r>
          <w:r>
            <w:rPr>
              <w:color w:val="auto"/>
              <w:highlight w:val="none"/>
            </w:rPr>
            <w:tab/>
          </w:r>
          <w:r>
            <w:rPr>
              <w:color w:val="auto"/>
              <w:highlight w:val="none"/>
            </w:rPr>
            <w:fldChar w:fldCharType="begin"/>
          </w:r>
          <w:r>
            <w:rPr>
              <w:color w:val="auto"/>
              <w:highlight w:val="none"/>
            </w:rPr>
            <w:instrText xml:space="preserve"> PAGEREF _Toc461 \h </w:instrText>
          </w:r>
          <w:r>
            <w:rPr>
              <w:color w:val="auto"/>
              <w:highlight w:val="none"/>
            </w:rPr>
            <w:fldChar w:fldCharType="separate"/>
          </w:r>
          <w:r>
            <w:rPr>
              <w:color w:val="auto"/>
              <w:highlight w:val="none"/>
            </w:rPr>
            <w:t xml:space="preserve">31</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_Toc16986 </w:instrText>
          </w:r>
          <w:r>
            <w:rPr>
              <w:bCs/>
              <w:color w:val="auto"/>
              <w:highlight w:val="none"/>
            </w:rPr>
            <w:fldChar w:fldCharType="separate"/>
          </w:r>
          <w:r>
            <w:rPr>
              <w:rFonts w:hint="eastAsia" w:ascii="黑体" w:hAnsi="黑体" w:eastAsia="黑体"/>
              <w:color w:val="auto"/>
              <w:szCs w:val="28"/>
              <w:highlight w:val="none"/>
            </w:rPr>
            <w:t xml:space="preserve">四、质量标准</w:t>
          </w:r>
          <w:r>
            <w:rPr>
              <w:color w:val="auto"/>
              <w:highlight w:val="none"/>
            </w:rPr>
            <w:tab/>
          </w:r>
          <w:r>
            <w:rPr>
              <w:color w:val="auto"/>
              <w:highlight w:val="none"/>
            </w:rPr>
            <w:fldChar w:fldCharType="begin"/>
          </w:r>
          <w:r>
            <w:rPr>
              <w:color w:val="auto"/>
              <w:highlight w:val="none"/>
            </w:rPr>
            <w:instrText xml:space="preserve"> PAGEREF _Toc16986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_Toc30225 </w:instrText>
          </w:r>
          <w:r>
            <w:rPr>
              <w:bCs/>
              <w:color w:val="auto"/>
              <w:highlight w:val="none"/>
            </w:rPr>
            <w:fldChar w:fldCharType="separate"/>
          </w:r>
          <w:r>
            <w:rPr>
              <w:rFonts w:hint="eastAsia" w:ascii="黑体" w:hAnsi="黑体" w:eastAsia="黑体"/>
              <w:color w:val="auto"/>
              <w:szCs w:val="28"/>
              <w:highlight w:val="none"/>
            </w:rPr>
            <w:t xml:space="preserve">五、交货期限和地点</w:t>
          </w:r>
          <w:r>
            <w:rPr>
              <w:color w:val="auto"/>
              <w:highlight w:val="none"/>
            </w:rPr>
            <w:tab/>
          </w:r>
          <w:r>
            <w:rPr>
              <w:color w:val="auto"/>
              <w:highlight w:val="none"/>
            </w:rPr>
            <w:fldChar w:fldCharType="begin"/>
          </w:r>
          <w:r>
            <w:rPr>
              <w:color w:val="auto"/>
              <w:highlight w:val="none"/>
            </w:rPr>
            <w:instrText xml:space="preserve"> PAGEREF _Toc30225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_Toc3973 </w:instrText>
          </w:r>
          <w:r>
            <w:rPr>
              <w:bCs/>
              <w:color w:val="auto"/>
              <w:highlight w:val="none"/>
            </w:rPr>
            <w:fldChar w:fldCharType="separate"/>
          </w:r>
          <w:r>
            <w:rPr>
              <w:rFonts w:hint="eastAsia" w:ascii="黑体" w:hAnsi="黑体" w:eastAsia="黑体"/>
              <w:color w:val="auto"/>
              <w:szCs w:val="28"/>
              <w:highlight w:val="none"/>
            </w:rPr>
            <w:t xml:space="preserve">六、验收方案</w:t>
          </w:r>
          <w:r>
            <w:rPr>
              <w:color w:val="auto"/>
              <w:highlight w:val="none"/>
            </w:rPr>
            <w:tab/>
          </w:r>
          <w:r>
            <w:rPr>
              <w:color w:val="auto"/>
              <w:highlight w:val="none"/>
            </w:rPr>
            <w:fldChar w:fldCharType="begin"/>
          </w:r>
          <w:r>
            <w:rPr>
              <w:color w:val="auto"/>
              <w:highlight w:val="none"/>
            </w:rPr>
            <w:instrText xml:space="preserve"> PAGEREF _Toc3973 \h </w:instrText>
          </w:r>
          <w:r>
            <w:rPr>
              <w:color w:val="auto"/>
              <w:highlight w:val="none"/>
            </w:rPr>
            <w:fldChar w:fldCharType="separate"/>
          </w:r>
          <w:r>
            <w:rPr>
              <w:color w:val="auto"/>
              <w:highlight w:val="none"/>
            </w:rPr>
            <w:t xml:space="preserve">35</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_Toc10065 </w:instrText>
          </w:r>
          <w:r>
            <w:rPr>
              <w:bCs/>
              <w:color w:val="auto"/>
              <w:highlight w:val="none"/>
            </w:rPr>
            <w:fldChar w:fldCharType="separate"/>
          </w:r>
          <w:r>
            <w:rPr>
              <w:rFonts w:hint="eastAsia" w:ascii="黑体" w:hAnsi="黑体" w:eastAsia="黑体"/>
              <w:color w:val="auto"/>
              <w:szCs w:val="28"/>
              <w:highlight w:val="none"/>
            </w:rPr>
            <w:t xml:space="preserve">七、质量保证期限</w:t>
          </w:r>
          <w:r>
            <w:rPr>
              <w:color w:val="auto"/>
              <w:highlight w:val="none"/>
            </w:rPr>
            <w:tab/>
          </w:r>
          <w:r>
            <w:rPr>
              <w:color w:val="auto"/>
              <w:highlight w:val="none"/>
            </w:rPr>
            <w:fldChar w:fldCharType="begin"/>
          </w:r>
          <w:r>
            <w:rPr>
              <w:color w:val="auto"/>
              <w:highlight w:val="none"/>
            </w:rPr>
            <w:instrText xml:space="preserve"> PAGEREF _Toc10065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_Toc28068 </w:instrText>
          </w:r>
          <w:r>
            <w:rPr>
              <w:bCs/>
              <w:color w:val="auto"/>
              <w:highlight w:val="none"/>
            </w:rPr>
            <w:fldChar w:fldCharType="separate"/>
          </w:r>
          <w:r>
            <w:rPr>
              <w:rFonts w:hint="eastAsia" w:ascii="黑体" w:hAnsi="黑体" w:eastAsia="黑体"/>
              <w:color w:val="auto"/>
              <w:szCs w:val="28"/>
              <w:highlight w:val="none"/>
            </w:rPr>
            <w:t xml:space="preserve">八、售后服务</w:t>
          </w:r>
          <w:r>
            <w:rPr>
              <w:color w:val="auto"/>
              <w:highlight w:val="none"/>
            </w:rPr>
            <w:tab/>
          </w:r>
          <w:r>
            <w:rPr>
              <w:color w:val="auto"/>
              <w:highlight w:val="none"/>
            </w:rPr>
            <w:fldChar w:fldCharType="begin"/>
          </w:r>
          <w:r>
            <w:rPr>
              <w:color w:val="auto"/>
              <w:highlight w:val="none"/>
            </w:rPr>
            <w:instrText xml:space="preserve"> PAGEREF _Toc28068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_Toc761 </w:instrText>
          </w:r>
          <w:r>
            <w:rPr>
              <w:bCs/>
              <w:color w:val="auto"/>
              <w:highlight w:val="none"/>
            </w:rPr>
            <w:fldChar w:fldCharType="separate"/>
          </w:r>
          <w:r>
            <w:rPr>
              <w:rFonts w:hint="eastAsia" w:ascii="黑体" w:hAnsi="黑体" w:eastAsia="黑体"/>
              <w:color w:val="auto"/>
              <w:szCs w:val="28"/>
              <w:highlight w:val="none"/>
            </w:rPr>
            <w:t xml:space="preserve">九、付款方式</w:t>
          </w:r>
          <w:r>
            <w:rPr>
              <w:color w:val="auto"/>
              <w:highlight w:val="none"/>
            </w:rPr>
            <w:tab/>
          </w:r>
          <w:r>
            <w:rPr>
              <w:color w:val="auto"/>
              <w:highlight w:val="none"/>
            </w:rPr>
            <w:fldChar w:fldCharType="begin"/>
          </w:r>
          <w:r>
            <w:rPr>
              <w:color w:val="auto"/>
              <w:highlight w:val="none"/>
            </w:rPr>
            <w:instrText xml:space="preserve"> PAGEREF _Toc761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_Toc5566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十、报价要求</w:t>
          </w:r>
          <w:r>
            <w:rPr>
              <w:color w:val="auto"/>
              <w:highlight w:val="none"/>
            </w:rPr>
            <w:tab/>
          </w:r>
          <w:r>
            <w:rPr>
              <w:color w:val="auto"/>
              <w:highlight w:val="none"/>
            </w:rPr>
            <w:fldChar w:fldCharType="begin"/>
          </w:r>
          <w:r>
            <w:rPr>
              <w:color w:val="auto"/>
              <w:highlight w:val="none"/>
            </w:rPr>
            <w:instrText xml:space="preserve"> PAGEREF _Toc5566 \h </w:instrText>
          </w:r>
          <w:r>
            <w:rPr>
              <w:color w:val="auto"/>
              <w:highlight w:val="none"/>
            </w:rPr>
            <w:fldChar w:fldCharType="separate"/>
          </w:r>
          <w:r>
            <w:rPr>
              <w:color w:val="auto"/>
              <w:highlight w:val="none"/>
            </w:rPr>
            <w:t xml:space="preserve">36</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_Toc535 </w:instrText>
          </w:r>
          <w:r>
            <w:rPr>
              <w:bCs/>
              <w:color w:val="auto"/>
              <w:highlight w:val="none"/>
            </w:rPr>
            <w:fldChar w:fldCharType="separate"/>
          </w:r>
          <w:r>
            <w:rPr>
              <w:rFonts w:hint="eastAsia" w:ascii="黑体" w:hAnsi="宋体" w:eastAsia="黑体" w:cs="黑体"/>
              <w:color w:val="auto"/>
              <w:szCs w:val="28"/>
              <w:highlight w:val="none"/>
              <w:lang w:val="en-US" w:eastAsia="zh-CN" w:bidi="ar"/>
            </w:rPr>
            <w:t xml:space="preserve">十一、其他要求</w:t>
          </w:r>
          <w:r>
            <w:rPr>
              <w:color w:val="auto"/>
              <w:highlight w:val="none"/>
            </w:rPr>
            <w:tab/>
          </w:r>
          <w:r>
            <w:rPr>
              <w:color w:val="auto"/>
              <w:highlight w:val="none"/>
            </w:rPr>
            <w:fldChar w:fldCharType="begin"/>
          </w:r>
          <w:r>
            <w:rPr>
              <w:color w:val="auto"/>
              <w:highlight w:val="none"/>
            </w:rPr>
            <w:instrText xml:space="preserve"> PAGEREF _Toc535 \h </w:instrText>
          </w:r>
          <w:r>
            <w:rPr>
              <w:color w:val="auto"/>
              <w:highlight w:val="none"/>
            </w:rPr>
            <w:fldChar w:fldCharType="separate"/>
          </w:r>
          <w:r>
            <w:rPr>
              <w:color w:val="auto"/>
              <w:highlight w:val="none"/>
            </w:rPr>
            <w:t xml:space="preserve">37</w:t>
          </w:r>
          <w:r>
            <w:rPr>
              <w:color w:val="auto"/>
              <w:highlight w:val="none"/>
            </w:rPr>
            <w:fldChar w:fldCharType="end"/>
          </w:r>
          <w:r>
            <w:rPr>
              <w:bCs/>
              <w:color w:val="auto"/>
              <w:highlight w:val="none"/>
            </w:rPr>
            <w:fldChar w:fldCharType="end"/>
          </w:r>
          <w:r/>
        </w:p>
        <w:p>
          <w:pPr>
            <w:pStyle w:val="904"/>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_Toc14402 </w:instrText>
          </w:r>
          <w:r>
            <w:rPr>
              <w:b/>
              <w:bCs/>
              <w:color w:val="auto"/>
              <w:highlight w:val="none"/>
            </w:rPr>
            <w:fldChar w:fldCharType="separate"/>
          </w:r>
          <w:r>
            <w:rPr>
              <w:rFonts w:hint="eastAsia" w:ascii="方正小标宋简体" w:eastAsia="方正小标宋简体"/>
              <w:b/>
              <w:bCs/>
              <w:color w:val="auto"/>
              <w:szCs w:val="32"/>
              <w:highlight w:val="none"/>
            </w:rPr>
            <w:t xml:space="preserve">第4章 合同文本</w:t>
          </w:r>
          <w:r>
            <w:rPr>
              <w:b/>
              <w:color w:val="auto"/>
              <w:highlight w:val="none"/>
            </w:rPr>
            <w:tab/>
          </w:r>
          <w:r>
            <w:rPr>
              <w:b/>
              <w:color w:val="auto"/>
              <w:highlight w:val="none"/>
            </w:rPr>
            <w:fldChar w:fldCharType="begin"/>
          </w:r>
          <w:r>
            <w:rPr>
              <w:b/>
              <w:color w:val="auto"/>
              <w:highlight w:val="none"/>
            </w:rPr>
            <w:instrText xml:space="preserve"> PAGEREF _Toc14402 \h </w:instrText>
          </w:r>
          <w:r>
            <w:rPr>
              <w:b/>
              <w:color w:val="auto"/>
              <w:highlight w:val="none"/>
            </w:rPr>
            <w:fldChar w:fldCharType="separate"/>
          </w:r>
          <w:r>
            <w:rPr>
              <w:b/>
              <w:color w:val="auto"/>
              <w:highlight w:val="none"/>
            </w:rPr>
            <w:t xml:space="preserve">38</w:t>
          </w:r>
          <w:r>
            <w:rPr>
              <w:b/>
              <w:color w:val="auto"/>
              <w:highlight w:val="none"/>
            </w:rPr>
            <w:fldChar w:fldCharType="end"/>
          </w:r>
          <w:r>
            <w:rPr>
              <w:b/>
              <w:bCs/>
              <w:color w:val="auto"/>
              <w:highlight w:val="none"/>
            </w:rPr>
            <w:fldChar w:fldCharType="end"/>
          </w:r>
          <w:r/>
        </w:p>
        <w:p>
          <w:pPr>
            <w:pStyle w:val="904"/>
            <w:tabs>
              <w:tab w:val="right" w:pos="9354" w:leader="dot"/>
            </w:tabs>
            <w:rPr>
              <w:b/>
              <w:color w:val="auto"/>
              <w:highlight w:val="none"/>
            </w:rPr>
          </w:pPr>
          <w:r>
            <w:rPr>
              <w:b/>
              <w:bCs/>
              <w:color w:val="auto"/>
              <w:highlight w:val="none"/>
            </w:rPr>
            <w:fldChar w:fldCharType="begin"/>
          </w:r>
          <w:r>
            <w:rPr>
              <w:b/>
              <w:bCs/>
              <w:color w:val="auto"/>
              <w:highlight w:val="none"/>
            </w:rPr>
            <w:instrText xml:space="preserve"> HYPERLINK \l _Toc5374 </w:instrText>
          </w:r>
          <w:r>
            <w:rPr>
              <w:b/>
              <w:bCs/>
              <w:color w:val="auto"/>
              <w:highlight w:val="none"/>
            </w:rPr>
            <w:fldChar w:fldCharType="separate"/>
          </w:r>
          <w:r>
            <w:rPr>
              <w:rFonts w:hint="eastAsia" w:ascii="方正小标宋简体" w:eastAsia="方正小标宋简体"/>
              <w:b/>
              <w:bCs/>
              <w:color w:val="auto"/>
              <w:szCs w:val="32"/>
              <w:highlight w:val="none"/>
            </w:rPr>
            <w:t xml:space="preserve">第5章 询价响应文件组成</w:t>
          </w:r>
          <w:r>
            <w:rPr>
              <w:b/>
              <w:color w:val="auto"/>
              <w:highlight w:val="none"/>
            </w:rPr>
            <w:tab/>
          </w:r>
          <w:r>
            <w:rPr>
              <w:b/>
              <w:color w:val="auto"/>
              <w:highlight w:val="none"/>
            </w:rPr>
            <w:fldChar w:fldCharType="begin"/>
          </w:r>
          <w:r>
            <w:rPr>
              <w:b/>
              <w:color w:val="auto"/>
              <w:highlight w:val="none"/>
            </w:rPr>
            <w:instrText xml:space="preserve"> PAGEREF _Toc5374 \h </w:instrText>
          </w:r>
          <w:r>
            <w:rPr>
              <w:b/>
              <w:color w:val="auto"/>
              <w:highlight w:val="none"/>
            </w:rPr>
            <w:fldChar w:fldCharType="separate"/>
          </w:r>
          <w:r>
            <w:rPr>
              <w:b/>
              <w:color w:val="auto"/>
              <w:highlight w:val="none"/>
            </w:rPr>
            <w:t xml:space="preserve">42</w:t>
          </w:r>
          <w:r>
            <w:rPr>
              <w:b/>
              <w:color w:val="auto"/>
              <w:highlight w:val="none"/>
            </w:rPr>
            <w:fldChar w:fldCharType="end"/>
          </w:r>
          <w:r>
            <w:rPr>
              <w:b/>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_Toc29707 </w:instrText>
          </w:r>
          <w:r>
            <w:rPr>
              <w:bCs/>
              <w:color w:val="auto"/>
              <w:highlight w:val="none"/>
            </w:rPr>
            <w:fldChar w:fldCharType="separate"/>
          </w:r>
          <w:r>
            <w:rPr>
              <w:rFonts w:hint="eastAsia" w:ascii="黑体" w:hAnsi="黑体" w:eastAsia="黑体"/>
              <w:color w:val="auto"/>
              <w:szCs w:val="28"/>
              <w:highlight w:val="none"/>
            </w:rPr>
            <w:t xml:space="preserve">一、资格证明文件</w:t>
          </w:r>
          <w:r>
            <w:rPr>
              <w:color w:val="auto"/>
              <w:highlight w:val="none"/>
            </w:rPr>
            <w:tab/>
          </w:r>
          <w:r>
            <w:rPr>
              <w:color w:val="auto"/>
              <w:highlight w:val="none"/>
            </w:rPr>
            <w:fldChar w:fldCharType="begin"/>
          </w:r>
          <w:r>
            <w:rPr>
              <w:color w:val="auto"/>
              <w:highlight w:val="none"/>
            </w:rPr>
            <w:instrText xml:space="preserve"> PAGEREF _Toc29707 \h </w:instrText>
          </w:r>
          <w:r>
            <w:rPr>
              <w:color w:val="auto"/>
              <w:highlight w:val="none"/>
            </w:rPr>
            <w:fldChar w:fldCharType="separate"/>
          </w:r>
          <w:r>
            <w:rPr>
              <w:color w:val="auto"/>
              <w:highlight w:val="none"/>
            </w:rPr>
            <w:t xml:space="preserve">42</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_Toc14918 </w:instrText>
          </w:r>
          <w:r>
            <w:rPr>
              <w:bCs/>
              <w:color w:val="auto"/>
              <w:highlight w:val="none"/>
            </w:rPr>
            <w:fldChar w:fldCharType="separate"/>
          </w:r>
          <w:r>
            <w:rPr>
              <w:rFonts w:hint="eastAsia" w:ascii="黑体" w:hAnsi="黑体" w:eastAsia="黑体"/>
              <w:color w:val="auto"/>
              <w:szCs w:val="28"/>
              <w:highlight w:val="none"/>
            </w:rPr>
            <w:t xml:space="preserve">二、商务技术文件</w:t>
          </w:r>
          <w:r>
            <w:rPr>
              <w:color w:val="auto"/>
              <w:highlight w:val="none"/>
            </w:rPr>
            <w:tab/>
          </w:r>
          <w:r>
            <w:rPr>
              <w:color w:val="auto"/>
              <w:highlight w:val="none"/>
            </w:rPr>
            <w:fldChar w:fldCharType="begin"/>
          </w:r>
          <w:r>
            <w:rPr>
              <w:color w:val="auto"/>
              <w:highlight w:val="none"/>
            </w:rPr>
            <w:instrText xml:space="preserve"> PAGEREF _Toc14918 \h </w:instrText>
          </w:r>
          <w:r>
            <w:rPr>
              <w:color w:val="auto"/>
              <w:highlight w:val="none"/>
            </w:rPr>
            <w:fldChar w:fldCharType="separate"/>
          </w:r>
          <w:r>
            <w:rPr>
              <w:color w:val="auto"/>
              <w:highlight w:val="none"/>
            </w:rPr>
            <w:t xml:space="preserve">49</w:t>
          </w:r>
          <w:r>
            <w:rPr>
              <w:color w:val="auto"/>
              <w:highlight w:val="none"/>
            </w:rPr>
            <w:fldChar w:fldCharType="end"/>
          </w:r>
          <w:r>
            <w:rPr>
              <w:bCs/>
              <w:color w:val="auto"/>
              <w:highlight w:val="none"/>
            </w:rPr>
            <w:fldChar w:fldCharType="end"/>
          </w:r>
          <w:r/>
        </w:p>
        <w:p>
          <w:pPr>
            <w:pStyle w:val="905"/>
            <w:tabs>
              <w:tab w:val="right" w:pos="9354" w:leader="dot"/>
            </w:tabs>
            <w:rPr>
              <w:color w:val="auto"/>
              <w:highlight w:val="none"/>
            </w:rPr>
          </w:pPr>
          <w:r>
            <w:rPr>
              <w:bCs/>
              <w:color w:val="auto"/>
              <w:highlight w:val="none"/>
            </w:rPr>
            <w:fldChar w:fldCharType="begin"/>
          </w:r>
          <w:r>
            <w:rPr>
              <w:bCs/>
              <w:color w:val="auto"/>
              <w:highlight w:val="none"/>
            </w:rPr>
            <w:instrText xml:space="preserve"> HYPERLINK \l _Toc10773 </w:instrText>
          </w:r>
          <w:r>
            <w:rPr>
              <w:bCs/>
              <w:color w:val="auto"/>
              <w:highlight w:val="none"/>
            </w:rPr>
            <w:fldChar w:fldCharType="separate"/>
          </w:r>
          <w:r>
            <w:rPr>
              <w:rFonts w:hint="eastAsia" w:ascii="黑体" w:hAnsi="黑体" w:eastAsia="黑体"/>
              <w:color w:val="auto"/>
              <w:szCs w:val="28"/>
              <w:highlight w:val="none"/>
            </w:rPr>
            <w:t xml:space="preserve">三、</w:t>
          </w:r>
          <w:r>
            <w:rPr>
              <w:rFonts w:hint="eastAsia" w:ascii="黑体" w:hAnsi="宋体" w:eastAsia="黑体"/>
              <w:bCs/>
              <w:color w:val="auto"/>
              <w:szCs w:val="28"/>
              <w:highlight w:val="none"/>
            </w:rPr>
            <w:t xml:space="preserve">报价文件</w:t>
          </w:r>
          <w:r>
            <w:rPr>
              <w:color w:val="auto"/>
              <w:highlight w:val="none"/>
            </w:rPr>
            <w:tab/>
          </w:r>
          <w:r>
            <w:rPr>
              <w:color w:val="auto"/>
              <w:highlight w:val="none"/>
            </w:rPr>
            <w:fldChar w:fldCharType="begin"/>
          </w:r>
          <w:r>
            <w:rPr>
              <w:color w:val="auto"/>
              <w:highlight w:val="none"/>
            </w:rPr>
            <w:instrText xml:space="preserve"> PAGEREF _Toc10773 \h </w:instrText>
          </w:r>
          <w:r>
            <w:rPr>
              <w:color w:val="auto"/>
              <w:highlight w:val="none"/>
            </w:rPr>
            <w:fldChar w:fldCharType="separate"/>
          </w:r>
          <w:r>
            <w:rPr>
              <w:color w:val="auto"/>
              <w:highlight w:val="none"/>
            </w:rPr>
            <w:t xml:space="preserve">58</w:t>
          </w:r>
          <w:r>
            <w:rPr>
              <w:color w:val="auto"/>
              <w:highlight w:val="none"/>
            </w:rPr>
            <w:fldChar w:fldCharType="end"/>
          </w:r>
          <w:r>
            <w:rPr>
              <w:bCs/>
              <w:color w:val="auto"/>
              <w:highlight w:val="none"/>
            </w:rPr>
            <w:fldChar w:fldCharType="end"/>
          </w:r>
          <w:r/>
        </w:p>
        <w:p>
          <w:pPr>
            <w:pStyle w:val="896"/>
            <w:ind w:firstLine="0"/>
            <w:jc w:val="center"/>
            <w:rPr>
              <w:b/>
              <w:bCs/>
              <w:color w:val="auto"/>
              <w:sz w:val="32"/>
              <w:highlight w:val="none"/>
            </w:rPr>
            <w:outlineLvl w:val="9"/>
          </w:pPr>
          <w:r>
            <w:rPr>
              <w:b/>
              <w:bCs/>
              <w:color w:val="auto"/>
              <w:highlight w:val="none"/>
            </w:rPr>
            <w:fldChar w:fldCharType="end"/>
          </w:r>
          <w:r/>
        </w:p>
      </w:sdtContent>
    </w:sdt>
    <w:p>
      <w:pPr>
        <w:shd w:val="clear" w:color="auto"/>
        <w:rPr>
          <w:b/>
          <w:bCs/>
          <w:color w:val="auto"/>
          <w:sz w:val="32"/>
          <w:szCs w:val="32"/>
          <w:highlight w:val="none"/>
        </w:rPr>
        <w:outlineLvl w:val="9"/>
      </w:pPr>
      <w:r>
        <w:rPr>
          <w:b/>
          <w:bCs/>
          <w:color w:val="auto"/>
          <w:sz w:val="32"/>
          <w:highlight w:val="none"/>
        </w:rPr>
        <w:br w:type="page" w:clear="all"/>
      </w:r>
      <w:r/>
    </w:p>
    <w:p>
      <w:pPr>
        <w:pStyle w:val="896"/>
        <w:ind w:firstLine="0"/>
        <w:jc w:val="center"/>
        <w:rPr>
          <w:b/>
          <w:bCs/>
          <w:color w:val="auto"/>
          <w:sz w:val="32"/>
          <w:szCs w:val="32"/>
          <w:highlight w:val="none"/>
        </w:rPr>
        <w:outlineLvl w:val="9"/>
      </w:pPr>
      <w:r>
        <w:rPr>
          <w:b/>
          <w:bCs/>
          <w:color w:val="auto"/>
          <w:sz w:val="32"/>
          <w:szCs w:val="32"/>
          <w:highlight w:val="none"/>
        </w:rPr>
      </w:r>
      <w:r/>
    </w:p>
    <w:p>
      <w:pPr>
        <w:pStyle w:val="896"/>
        <w:ind w:firstLine="0"/>
        <w:jc w:val="center"/>
        <w:rPr>
          <w:rFonts w:ascii="方正小标宋简体" w:eastAsia="方正小标宋简体"/>
          <w:bCs/>
          <w:color w:val="auto"/>
          <w:sz w:val="32"/>
          <w:szCs w:val="32"/>
          <w:highlight w:val="none"/>
        </w:rPr>
        <w:outlineLvl w:val="0"/>
      </w:pPr>
      <w:r/>
      <w:bookmarkStart w:id="3" w:name="_Toc6976"/>
      <w:r>
        <w:rPr>
          <w:rFonts w:hint="eastAsia" w:ascii="方正小标宋简体" w:eastAsia="方正小标宋简体"/>
          <w:bCs/>
          <w:color w:val="auto"/>
          <w:sz w:val="32"/>
          <w:szCs w:val="32"/>
          <w:highlight w:val="none"/>
        </w:rPr>
        <w:t xml:space="preserve">第1章 询价公告</w:t>
      </w:r>
      <w:bookmarkEnd w:id="3"/>
      <w:r/>
      <w:r/>
    </w:p>
    <w:p>
      <w:pPr>
        <w:pStyle w:val="716"/>
        <w:ind w:firstLine="560"/>
        <w:spacing w:after="0" w:line="500" w:lineRule="exact"/>
        <w:rPr>
          <w:rFonts w:ascii="黑体" w:hAnsi="黑体" w:eastAsia="黑体"/>
          <w:color w:val="auto"/>
          <w:sz w:val="28"/>
          <w:szCs w:val="28"/>
          <w:highlight w:val="none"/>
        </w:rPr>
        <w:outlineLvl w:val="1"/>
      </w:pPr>
      <w:r/>
      <w:bookmarkStart w:id="4" w:name="_Toc35393629"/>
      <w:r/>
      <w:bookmarkStart w:id="5" w:name="_Toc28359089"/>
      <w:r/>
      <w:bookmarkStart w:id="6" w:name="_Toc35393798"/>
      <w:r/>
      <w:bookmarkStart w:id="7" w:name="_Toc28359012"/>
      <w:r/>
      <w:bookmarkStart w:id="8" w:name="_Toc5869"/>
      <w:r/>
      <w:bookmarkStart w:id="9" w:name="OLE_LINK2"/>
      <w:r>
        <w:rPr>
          <w:rFonts w:hint="eastAsia" w:ascii="黑体" w:hAnsi="黑体" w:eastAsia="黑体"/>
          <w:color w:val="auto"/>
          <w:sz w:val="28"/>
          <w:szCs w:val="28"/>
          <w:highlight w:val="none"/>
        </w:rPr>
        <w:t xml:space="preserve">一、项目基本情况</w:t>
      </w:r>
      <w:bookmarkEnd w:id="4"/>
      <w:r/>
      <w:bookmarkEnd w:id="5"/>
      <w:r/>
      <w:bookmarkEnd w:id="6"/>
      <w:r/>
      <w:bookmarkEnd w:id="7"/>
      <w:r/>
      <w:bookmarkEnd w:id="8"/>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2026年口岸食堂食材采购项目</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2.项目编号：</w:t>
      </w:r>
      <w:r>
        <w:rPr>
          <w:rFonts w:hint="eastAsia" w:ascii="仿宋" w:hAnsi="仿宋" w:eastAsia="仿宋"/>
          <w:color w:val="auto"/>
          <w:sz w:val="28"/>
          <w:szCs w:val="28"/>
          <w:highlight w:val="none"/>
          <w:lang w:val="en-US" w:eastAsia="zh-CN"/>
        </w:rPr>
        <w:t xml:space="preserve">JSZC-320682-NTJW-X2025-0143</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人民币150万元</w:t>
      </w:r>
      <w:r/>
    </w:p>
    <w:p>
      <w:pPr>
        <w:ind w:firstLine="560"/>
        <w:spacing w:line="500" w:lineRule="exact"/>
        <w:rPr>
          <w:rFonts w:hint="default" w:ascii="仿宋" w:hAnsi="仿宋" w:eastAsia="仿宋"/>
          <w:color w:val="auto"/>
          <w:sz w:val="28"/>
          <w:szCs w:val="28"/>
          <w:highlight w:val="none"/>
          <w:lang w:val="en-US"/>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各菜品最高单价限价详见附件《2026年口岸食堂食材采购需求清单》，报价超过各菜品最高限价视为无效响应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5.采购需求：详见第三章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合同履行期限：</w:t>
      </w:r>
      <w:r>
        <w:rPr>
          <w:rFonts w:hint="eastAsia" w:ascii="仿宋" w:hAnsi="仿宋" w:eastAsia="仿宋"/>
          <w:color w:val="auto"/>
          <w:sz w:val="28"/>
          <w:szCs w:val="28"/>
          <w:highlight w:val="none"/>
          <w:lang w:val="en-US" w:eastAsia="zh-CN"/>
        </w:rPr>
        <w:t xml:space="preserve">2026年1月1日至2026年12月31日间</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根据采购人需求按时送货。</w:t>
      </w:r>
      <w:r>
        <w:rPr>
          <w:rFonts w:hint="eastAsia" w:ascii="仿宋" w:hAnsi="仿宋" w:eastAsia="仿宋"/>
          <w:color w:val="auto"/>
          <w:sz w:val="28"/>
          <w:szCs w:val="28"/>
          <w:highlight w:val="none"/>
        </w:rPr>
        <w:t xml:space="preserve">具体时间以采购人通知为准</w:t>
      </w:r>
      <w:r>
        <w:rPr>
          <w:rFonts w:hint="eastAsia" w:ascii="仿宋" w:hAnsi="仿宋" w:eastAsia="仿宋"/>
          <w:color w:val="auto"/>
          <w:sz w:val="28"/>
          <w:szCs w:val="28"/>
          <w:highlight w:val="none"/>
          <w:lang w:val="en-US" w:eastAsia="zh-CN"/>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本项目是否接受联合体：否。</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color w:val="auto"/>
          <w:sz w:val="28"/>
          <w:szCs w:val="28"/>
          <w:highlight w:val="none"/>
          <w:lang w:val="en-US" w:eastAsia="zh-CN"/>
        </w:rPr>
        <w:t xml:space="preserve">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w:t>
      </w:r>
      <w:r>
        <w:rPr>
          <w:rFonts w:hint="eastAsia" w:ascii="仿宋" w:hAnsi="仿宋" w:eastAsia="仿宋"/>
          <w:color w:val="auto"/>
          <w:sz w:val="28"/>
          <w:szCs w:val="28"/>
          <w:highlight w:val="none"/>
          <w:lang w:val="en-US" w:eastAsia="zh-CN"/>
        </w:rPr>
        <w:t xml:space="preserve">货物</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项目所属行业：零售业。</w:t>
      </w:r>
      <w:r/>
    </w:p>
    <w:p>
      <w:pPr>
        <w:pStyle w:val="716"/>
        <w:ind w:firstLine="560"/>
        <w:spacing w:after="0" w:line="500" w:lineRule="exact"/>
        <w:rPr>
          <w:rFonts w:ascii="黑体" w:hAnsi="黑体" w:eastAsia="黑体"/>
          <w:color w:val="auto"/>
          <w:sz w:val="28"/>
          <w:szCs w:val="28"/>
          <w:highlight w:val="none"/>
        </w:rPr>
        <w:outlineLvl w:val="1"/>
      </w:pPr>
      <w:r/>
      <w:bookmarkStart w:id="10" w:name="_Toc3094"/>
      <w:r/>
      <w:bookmarkStart w:id="11" w:name="_Toc35393799"/>
      <w:r/>
      <w:bookmarkStart w:id="12" w:name="_Toc35393630"/>
      <w:r/>
      <w:bookmarkStart w:id="13" w:name="_Toc28359090"/>
      <w:r/>
      <w:bookmarkStart w:id="14" w:name="_Toc28359013"/>
      <w:r>
        <w:rPr>
          <w:rFonts w:hint="eastAsia" w:ascii="黑体" w:hAnsi="黑体" w:eastAsia="黑体"/>
          <w:color w:val="auto"/>
          <w:sz w:val="28"/>
          <w:szCs w:val="28"/>
          <w:highlight w:val="none"/>
        </w:rPr>
        <w:t xml:space="preserve">二、询价响应供应商的资格要求</w:t>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3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（1）具有独立承担民事责任的能力</w:t>
      </w:r>
      <w:r>
        <w:rPr>
          <w:rFonts w:hint="eastAsia" w:ascii="仿宋" w:hAnsi="仿宋" w:eastAsia="仿宋" w:cs="Times New Roman"/>
          <w:color w:val="auto"/>
          <w:sz w:val="28"/>
          <w:szCs w:val="28"/>
          <w:highlight w:val="none"/>
          <w:shd w:val="clear" w:color="auto" w:fill="ffffff"/>
          <w:lang w:eastAsia="zh-CN"/>
        </w:rPr>
        <w:t xml:space="preserve">；</w:t>
      </w:r>
      <w:r/>
    </w:p>
    <w:p>
      <w:pPr>
        <w:pStyle w:val="73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（2）具有良好的商业信誉和健全的财务会计制度</w:t>
      </w:r>
      <w:r>
        <w:rPr>
          <w:rFonts w:hint="eastAsia" w:ascii="仿宋" w:hAnsi="仿宋" w:eastAsia="仿宋" w:cs="Times New Roman"/>
          <w:color w:val="auto"/>
          <w:sz w:val="28"/>
          <w:szCs w:val="28"/>
          <w:highlight w:val="none"/>
          <w:shd w:val="clear" w:color="auto" w:fill="ffffff"/>
          <w:lang w:eastAsia="zh-CN"/>
        </w:rPr>
        <w:t xml:space="preserve">；</w:t>
      </w:r>
      <w:r/>
    </w:p>
    <w:p>
      <w:pPr>
        <w:pStyle w:val="73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（3）具有履行合同所必需的设备和专业技术能力</w:t>
      </w:r>
      <w:r>
        <w:rPr>
          <w:rFonts w:hint="eastAsia" w:ascii="仿宋" w:hAnsi="仿宋" w:eastAsia="仿宋" w:cs="Times New Roman"/>
          <w:color w:val="auto"/>
          <w:sz w:val="28"/>
          <w:szCs w:val="28"/>
          <w:highlight w:val="none"/>
          <w:shd w:val="clear" w:color="auto" w:fill="ffffff"/>
          <w:lang w:eastAsia="zh-CN"/>
        </w:rPr>
        <w:t xml:space="preserve">；</w:t>
      </w:r>
      <w:r/>
    </w:p>
    <w:p>
      <w:pPr>
        <w:pStyle w:val="73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（4）有依法缴纳税收和社会保障资金的良好记录</w:t>
      </w:r>
      <w:r>
        <w:rPr>
          <w:rFonts w:hint="eastAsia" w:ascii="仿宋" w:hAnsi="仿宋" w:eastAsia="仿宋" w:cs="Times New Roman"/>
          <w:color w:val="auto"/>
          <w:sz w:val="28"/>
          <w:szCs w:val="28"/>
          <w:highlight w:val="none"/>
          <w:shd w:val="clear" w:color="auto" w:fill="ffffff"/>
          <w:lang w:eastAsia="zh-CN"/>
        </w:rPr>
        <w:t xml:space="preserve">；</w:t>
      </w:r>
      <w:r/>
    </w:p>
    <w:p>
      <w:pPr>
        <w:pStyle w:val="731"/>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shd w:val="clear" w:color="auto" w:fill="ffffff"/>
        </w:rPr>
      </w:pPr>
      <w:r>
        <w:rPr>
          <w:rFonts w:hint="eastAsia" w:ascii="仿宋" w:hAnsi="仿宋" w:eastAsia="仿宋" w:cs="Times New Roman"/>
          <w:color w:val="auto"/>
          <w:sz w:val="28"/>
          <w:szCs w:val="28"/>
          <w:highlight w:val="none"/>
          <w:shd w:val="clear" w:color="auto" w:fill="ffffff"/>
        </w:rPr>
        <w:t xml:space="preserve">（5）参加政府采购活动前三年内，在经营活动中没有重大违法记录</w:t>
      </w:r>
      <w:r>
        <w:rPr>
          <w:rFonts w:hint="eastAsia" w:ascii="仿宋" w:hAnsi="仿宋" w:eastAsia="仿宋" w:cs="Times New Roman"/>
          <w:color w:val="auto"/>
          <w:sz w:val="28"/>
          <w:szCs w:val="28"/>
          <w:highlight w:val="none"/>
          <w:shd w:val="clear" w:color="auto" w:fill="ffffff"/>
          <w:lang w:eastAsia="zh-CN"/>
        </w:rPr>
        <w:t xml:space="preserve">；</w:t>
      </w:r>
      <w:r/>
    </w:p>
    <w:p>
      <w:pPr>
        <w:ind w:firstLine="560"/>
        <w:jc w:val="left"/>
        <w:spacing w:line="500" w:lineRule="exact"/>
        <w:widowControl/>
        <w:rPr>
          <w:rFonts w:ascii="仿宋" w:hAnsi="仿宋" w:eastAsia="仿宋"/>
          <w:color w:val="auto"/>
          <w:sz w:val="28"/>
          <w:szCs w:val="28"/>
          <w:highlight w:val="none"/>
        </w:rPr>
      </w:pPr>
      <w:r>
        <w:rPr>
          <w:rFonts w:hint="eastAsia" w:ascii="仿宋" w:hAnsi="仿宋" w:eastAsia="仿宋"/>
          <w:color w:val="auto"/>
          <w:sz w:val="28"/>
          <w:szCs w:val="28"/>
          <w:highlight w:val="none"/>
          <w:shd w:val="clear" w:color="auto" w:fill="ffffff"/>
        </w:rPr>
        <w:t xml:space="preserve">（6）</w:t>
      </w:r>
      <w:r>
        <w:rPr>
          <w:rFonts w:hint="eastAsia" w:ascii="仿宋" w:hAnsi="仿宋" w:eastAsia="仿宋"/>
          <w:color w:val="auto"/>
          <w:sz w:val="28"/>
          <w:szCs w:val="28"/>
          <w:highlight w:val="none"/>
        </w:rPr>
        <w:t xml:space="preserve">法律、行政法规规定的其他条件。</w:t>
      </w:r>
      <w:r/>
    </w:p>
    <w:p>
      <w:pPr>
        <w:ind w:firstLine="560"/>
        <w:spacing w:line="500" w:lineRule="exact"/>
        <w:rPr>
          <w:rFonts w:ascii="仿宋" w:hAnsi="仿宋" w:eastAsia="仿宋"/>
          <w:color w:val="auto"/>
          <w:sz w:val="28"/>
          <w:szCs w:val="28"/>
          <w:highlight w:val="none"/>
          <w:u w:val="single"/>
        </w:rPr>
      </w:pPr>
      <w:r/>
      <w:bookmarkStart w:id="15" w:name="_Toc28359091"/>
      <w:r/>
      <w:bookmarkStart w:id="16" w:name="_Toc28359014"/>
      <w:r>
        <w:rPr>
          <w:rFonts w:hint="eastAsia" w:ascii="仿宋" w:hAnsi="仿宋" w:eastAsia="仿宋"/>
          <w:color w:val="auto"/>
          <w:sz w:val="28"/>
          <w:szCs w:val="28"/>
          <w:highlight w:val="none"/>
        </w:rPr>
        <w:t xml:space="preserve">2.落实政府采购政策需满足的资格要求：</w:t>
      </w:r>
      <w:r/>
    </w:p>
    <w:p>
      <w:pPr>
        <w:pStyle w:val="73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Times New Roman"/>
          <w:color w:val="auto"/>
          <w:sz w:val="28"/>
          <w:szCs w:val="28"/>
          <w:highlight w:val="none"/>
        </w:rPr>
        <w:t xml:space="preserve">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31"/>
        <w:ind w:firstLine="482"/>
        <w:spacing w:before="0" w:beforeAutospacing="0" w:after="0" w:afterAutospacing="0" w:line="500" w:lineRule="exact"/>
        <w:shd w:val="clear" w:color="auto" w:fill="ffffff"/>
        <w:rPr>
          <w:rFonts w:ascii="仿宋" w:hAnsi="仿宋" w:eastAsia="仿宋"/>
          <w:iCs/>
          <w:color w:val="auto"/>
          <w:sz w:val="28"/>
          <w:szCs w:val="28"/>
          <w:highlight w:val="none"/>
        </w:rPr>
      </w:pPr>
      <w:r>
        <w:rPr>
          <w:rFonts w:hint="eastAsia" w:ascii="仿宋" w:hAnsi="仿宋" w:eastAsia="仿宋"/>
          <w:color w:val="auto"/>
          <w:sz w:val="28"/>
          <w:szCs w:val="28"/>
          <w:highlight w:val="none"/>
        </w:rPr>
        <w:t xml:space="preserve">（2）</w:t>
      </w:r>
      <w:r>
        <w:rPr>
          <w:rFonts w:hint="eastAsia" w:ascii="仿宋" w:hAnsi="仿宋" w:eastAsia="仿宋"/>
          <w:iCs/>
          <w:color w:val="auto"/>
          <w:sz w:val="28"/>
          <w:szCs w:val="28"/>
          <w:highlight w:val="none"/>
        </w:rPr>
        <w:t xml:space="preserve">响应产品属于财政部、国家发改委公布的“节能产品品目清单”范围内的，须提供国家确定的认证机构出具的、处于有效期之内的节能产品认证证书复印件</w:t>
      </w:r>
      <w:r>
        <w:rPr>
          <w:rFonts w:hint="eastAsia" w:ascii="仿宋" w:hAnsi="仿宋" w:eastAsia="仿宋"/>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1"/>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rPr>
        <w:t xml:space="preserve">（3）</w:t>
      </w:r>
      <w:r>
        <w:rPr>
          <w:rFonts w:hint="eastAsia" w:ascii="仿宋" w:hAnsi="仿宋" w:eastAsia="仿宋" w:cs="Times New Roman"/>
          <w:iCs/>
          <w:color w:val="auto"/>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cs="Times New Roman"/>
          <w:iCs/>
          <w:color w:val="auto"/>
          <w:sz w:val="28"/>
          <w:szCs w:val="28"/>
          <w:highlight w:val="none"/>
          <w:lang w:eastAsia="zh-CN"/>
        </w:rPr>
        <w:t xml:space="preserve">，</w:t>
      </w:r>
      <w:r>
        <w:rPr>
          <w:rFonts w:hint="eastAsia" w:ascii="仿宋" w:hAnsi="仿宋" w:eastAsia="仿宋"/>
          <w:iCs/>
          <w:color w:val="auto"/>
          <w:sz w:val="28"/>
          <w:szCs w:val="28"/>
          <w:highlight w:val="none"/>
        </w:rPr>
        <w:t xml:space="preserve">以及全国认证认可信息公共服务平台查询截图</w:t>
      </w:r>
      <w:r>
        <w:rPr>
          <w:rFonts w:hint="eastAsia" w:ascii="仿宋" w:hAnsi="仿宋" w:eastAsia="仿宋" w:cs="Times New Roman"/>
          <w:iCs/>
          <w:color w:val="auto"/>
          <w:sz w:val="28"/>
          <w:szCs w:val="28"/>
          <w:highlight w:val="none"/>
        </w:rPr>
        <w:t xml:space="preserve">。</w:t>
      </w:r>
      <w:r/>
    </w:p>
    <w:p>
      <w:pPr>
        <w:pStyle w:val="731"/>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3.</w:t>
      </w: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4.本项目的特定资格要求：</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（1）响应供应商须持有有效的《食品经营许可证》；</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（2）供应商必须有固定的经营场所，提供实体门店内、外照片资料；</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Times New Roman"/>
          <w:b/>
          <w:bCs/>
          <w:color w:val="auto"/>
          <w:sz w:val="28"/>
          <w:szCs w:val="28"/>
          <w:highlight w:val="none"/>
        </w:rPr>
        <w:suppressLineNumbers w:val="0"/>
      </w:pPr>
      <w:r>
        <w:rPr>
          <w:rFonts w:hint="eastAsia" w:ascii="仿宋" w:hAnsi="仿宋" w:eastAsia="仿宋" w:cs="仿宋"/>
          <w:b/>
          <w:bCs/>
          <w:color w:val="auto"/>
          <w:sz w:val="28"/>
          <w:szCs w:val="28"/>
          <w:highlight w:val="none"/>
          <w:lang w:val="en-US" w:eastAsia="zh-CN" w:bidi="ar"/>
        </w:rPr>
        <w:t xml:space="preserve">（3）能开具正式票据且正式票据上收款单位和单位帐号与响应供应商名称保持一致（可转帐入帐）的佐证材料。（如提供已开的发票复印件或开户许可证等）；</w:t>
      </w:r>
      <w:r/>
    </w:p>
    <w:p>
      <w:pPr>
        <w:pStyle w:val="907"/>
        <w:ind w:left="0" w:firstLine="562"/>
        <w:keepLines w:val="0"/>
        <w:keepNext w:val="0"/>
        <w:spacing w:line="500" w:lineRule="exact"/>
        <w:widowControl w:val="off"/>
        <w:rPr>
          <w:rFonts w:ascii="仿宋" w:hAnsi="仿宋" w:eastAsia="仿宋"/>
          <w:color w:val="auto"/>
          <w:sz w:val="28"/>
          <w:szCs w:val="28"/>
          <w:highlight w:val="none"/>
        </w:rPr>
        <w:suppressLineNumbers w:val="0"/>
      </w:pPr>
      <w:r>
        <w:rPr>
          <w:rFonts w:hint="eastAsia" w:ascii="仿宋" w:hAnsi="仿宋" w:eastAsia="仿宋" w:cs="仿宋"/>
          <w:b/>
          <w:bCs/>
          <w:color w:val="auto"/>
          <w:sz w:val="28"/>
          <w:szCs w:val="28"/>
          <w:highlight w:val="none"/>
        </w:rPr>
        <w:t xml:space="preserve">（4）本项目专门面向中小企业，根据《中小企业划型标准规定》（工信部联企业〔2011〕300号）文件规定，响应供应商需提供</w:t>
      </w:r>
      <w:r>
        <w:rPr>
          <w:rFonts w:hint="eastAsia" w:ascii="仿宋" w:hAnsi="仿宋" w:eastAsia="仿宋" w:cs="Times New Roman"/>
          <w:b/>
          <w:bCs/>
          <w:color w:val="auto"/>
          <w:sz w:val="28"/>
          <w:szCs w:val="28"/>
          <w:highlight w:val="none"/>
        </w:rPr>
        <w:t xml:space="preserve"> </w:t>
      </w:r>
      <w:r>
        <w:rPr>
          <w:rFonts w:hint="eastAsia" w:ascii="仿宋" w:hAnsi="仿宋" w:eastAsia="仿宋" w:cs="仿宋"/>
          <w:b/>
          <w:bCs/>
          <w:color w:val="auto"/>
          <w:sz w:val="28"/>
          <w:szCs w:val="28"/>
          <w:highlight w:val="none"/>
          <w:u w:val="single"/>
        </w:rPr>
        <w:t xml:space="preserve">零售业</w:t>
      </w:r>
      <w:r>
        <w:rPr>
          <w:rFonts w:hint="eastAsia" w:ascii="仿宋" w:hAnsi="仿宋" w:eastAsia="仿宋" w:cs="Times New Roman"/>
          <w:b/>
          <w:bCs/>
          <w:color w:val="auto"/>
          <w:sz w:val="28"/>
          <w:szCs w:val="28"/>
          <w:highlight w:val="none"/>
          <w:u w:val="single"/>
        </w:rPr>
        <w:t xml:space="preserve"> </w:t>
      </w:r>
      <w:r>
        <w:rPr>
          <w:rFonts w:hint="eastAsia" w:ascii="仿宋" w:hAnsi="仿宋" w:eastAsia="仿宋" w:cs="仿宋"/>
          <w:b/>
          <w:bCs/>
          <w:color w:val="auto"/>
          <w:sz w:val="28"/>
          <w:szCs w:val="28"/>
          <w:highlight w:val="none"/>
        </w:rPr>
        <w:t xml:space="preserve">的中小企业声明函。</w:t>
      </w:r>
      <w:r/>
    </w:p>
    <w:p>
      <w:pPr>
        <w:pStyle w:val="731"/>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.供应商的法定代表人参加询价采购活动的，须在响应文件中提供法定代表人身份证明和身份证复印件；委托代理人参加询价采购活动的，还须在响应文件中提供法定代表人的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8.未被“信用中国（www.creditchina.gov.cn）</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中国政府采购网（http://www.ccgp.gov.cn/）”网站列入失信被执行人或重大税收违法案件当事人名单或政府采购严重失信行为记录名单，查询结果以评审过程中现场网络截图为准。</w:t>
      </w:r>
      <w:r/>
    </w:p>
    <w:p>
      <w:pPr>
        <w:pStyle w:val="716"/>
        <w:ind w:firstLine="560"/>
        <w:spacing w:after="0" w:line="500" w:lineRule="exact"/>
        <w:rPr>
          <w:rFonts w:ascii="黑体" w:hAnsi="黑体" w:eastAsia="黑体"/>
          <w:color w:val="auto"/>
          <w:sz w:val="28"/>
          <w:szCs w:val="28"/>
          <w:highlight w:val="none"/>
        </w:rPr>
        <w:outlineLvl w:val="1"/>
      </w:pPr>
      <w:r/>
      <w:bookmarkStart w:id="17" w:name="_Toc35393800"/>
      <w:r/>
      <w:bookmarkStart w:id="18" w:name="_Toc35393631"/>
      <w:r/>
      <w:bookmarkStart w:id="19" w:name="_Toc11965"/>
      <w:r>
        <w:rPr>
          <w:rFonts w:hint="eastAsia" w:ascii="黑体" w:hAnsi="黑体" w:eastAsia="黑体"/>
          <w:color w:val="auto"/>
          <w:sz w:val="28"/>
          <w:szCs w:val="28"/>
          <w:highlight w:val="none"/>
        </w:rPr>
        <w:t xml:space="preserve">三、获取询价文件</w:t>
      </w:r>
      <w:bookmarkEnd w:id="15"/>
      <w:r/>
      <w:bookmarkEnd w:id="16"/>
      <w:r/>
      <w:bookmarkEnd w:id="17"/>
      <w:r/>
      <w:bookmarkEnd w:id="18"/>
      <w:r/>
      <w:bookmarkEnd w:id="19"/>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时间：</w:t>
      </w:r>
      <w:r>
        <w:rPr>
          <w:rFonts w:hint="eastAsia" w:ascii="仿宋" w:hAnsi="仿宋" w:eastAsia="仿宋" w:cs="宋体"/>
          <w:color w:val="auto"/>
          <w:sz w:val="28"/>
          <w:szCs w:val="28"/>
          <w:highlight w:val="none"/>
          <w:lang w:val="en-US" w:eastAsia="zh-CN"/>
        </w:rPr>
        <w:t xml:space="preserve">本公告发布之日起3个工作日</w:t>
      </w:r>
      <w:r>
        <w:rPr>
          <w:rFonts w:hint="eastAsia" w:ascii="仿宋" w:hAnsi="仿宋" w:eastAsia="仿宋" w:cs="宋体"/>
          <w:color w:val="auto"/>
          <w:sz w:val="28"/>
          <w:szCs w:val="28"/>
          <w:highlight w:val="none"/>
        </w:rPr>
        <w:t xml:space="preserve">。</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16"/>
        <w:ind w:firstLine="560"/>
        <w:spacing w:after="0" w:line="500" w:lineRule="exact"/>
        <w:rPr>
          <w:rFonts w:ascii="黑体" w:hAnsi="黑体" w:eastAsia="黑体"/>
          <w:color w:val="auto"/>
          <w:sz w:val="28"/>
          <w:szCs w:val="28"/>
          <w:highlight w:val="none"/>
        </w:rPr>
        <w:outlineLvl w:val="1"/>
      </w:pPr>
      <w:r/>
      <w:bookmarkStart w:id="20" w:name="_Toc35393632"/>
      <w:r/>
      <w:bookmarkStart w:id="21" w:name="_Toc28359092"/>
      <w:r/>
      <w:bookmarkStart w:id="22" w:name="_Toc28359015"/>
      <w:r/>
      <w:bookmarkStart w:id="23" w:name="_Toc35393801"/>
      <w:r/>
      <w:bookmarkStart w:id="24" w:name="_Toc20558"/>
      <w:r>
        <w:rPr>
          <w:rFonts w:hint="eastAsia" w:ascii="黑体" w:hAnsi="黑体" w:eastAsia="黑体"/>
          <w:color w:val="auto"/>
          <w:sz w:val="28"/>
          <w:szCs w:val="28"/>
          <w:highlight w:val="none"/>
        </w:rPr>
        <w:t xml:space="preserve">四、询价响应文件提交</w:t>
      </w:r>
      <w:bookmarkEnd w:id="20"/>
      <w:r/>
      <w:bookmarkEnd w:id="21"/>
      <w:r/>
      <w:bookmarkEnd w:id="22"/>
      <w:r/>
      <w:bookmarkEnd w:id="23"/>
      <w:r>
        <w:rPr>
          <w:rFonts w:hint="eastAsia" w:ascii="黑体" w:hAnsi="黑体" w:eastAsia="黑体"/>
          <w:color w:val="auto"/>
          <w:sz w:val="28"/>
          <w:szCs w:val="28"/>
          <w:highlight w:val="none"/>
        </w:rPr>
        <w:t xml:space="preserve">和开启</w:t>
      </w:r>
      <w:bookmarkEnd w:id="24"/>
      <w:r/>
      <w:r/>
    </w:p>
    <w:p>
      <w:pPr>
        <w:ind w:firstLine="560"/>
        <w:spacing w:line="500" w:lineRule="exact"/>
        <w:rPr>
          <w:rFonts w:hint="default" w:ascii="仿宋" w:hAnsi="仿宋" w:eastAsia="仿宋"/>
          <w:bCs/>
          <w:color w:val="auto"/>
          <w:sz w:val="28"/>
          <w:szCs w:val="28"/>
          <w:highlight w:val="none"/>
          <w:lang w:val="en-US" w:eastAsia="zh-CN"/>
        </w:rPr>
      </w:pPr>
      <w:r>
        <w:rPr>
          <w:rFonts w:hint="eastAsia" w:ascii="仿宋" w:hAnsi="仿宋" w:eastAsia="仿宋"/>
          <w:color w:val="auto"/>
          <w:sz w:val="28"/>
          <w:szCs w:val="28"/>
          <w:highlight w:val="none"/>
        </w:rPr>
        <w:t xml:space="preserve">询价响应文件提交截止时间：</w:t>
      </w:r>
      <w:r>
        <w:rPr>
          <w:rFonts w:hint="eastAsia" w:ascii="仿宋" w:hAnsi="仿宋" w:eastAsia="仿宋"/>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bCs/>
          <w:color w:val="auto"/>
          <w:sz w:val="28"/>
          <w:szCs w:val="28"/>
          <w:highlight w:val="none"/>
          <w:lang w:val="en-US" w:eastAsia="zh-CN"/>
        </w:rPr>
        <w:t xml:space="preserve">详见采购公告</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16"/>
        <w:ind w:firstLine="560"/>
        <w:spacing w:after="0" w:line="500" w:lineRule="exact"/>
        <w:rPr>
          <w:rFonts w:ascii="黑体" w:hAnsi="黑体" w:eastAsia="黑体"/>
          <w:color w:val="auto"/>
          <w:sz w:val="28"/>
          <w:szCs w:val="28"/>
          <w:highlight w:val="none"/>
        </w:rPr>
        <w:outlineLvl w:val="1"/>
      </w:pPr>
      <w:r/>
      <w:bookmarkStart w:id="25" w:name="_Toc28359094"/>
      <w:r/>
      <w:bookmarkStart w:id="26" w:name="_Toc35393634"/>
      <w:r/>
      <w:bookmarkStart w:id="27" w:name="_Toc35393803"/>
      <w:r/>
      <w:bookmarkStart w:id="28" w:name="_Toc24377"/>
      <w:r/>
      <w:bookmarkStart w:id="29" w:name="_Toc28359017"/>
      <w:r>
        <w:rPr>
          <w:rFonts w:hint="eastAsia" w:ascii="黑体" w:hAnsi="黑体" w:eastAsia="黑体"/>
          <w:color w:val="auto"/>
          <w:sz w:val="28"/>
          <w:szCs w:val="28"/>
          <w:highlight w:val="none"/>
        </w:rPr>
        <w:t xml:space="preserve">五、公告期限</w:t>
      </w:r>
      <w:bookmarkEnd w:id="25"/>
      <w:r/>
      <w:bookmarkEnd w:id="26"/>
      <w:r/>
      <w:bookmarkEnd w:id="27"/>
      <w:r/>
      <w:bookmarkEnd w:id="28"/>
      <w:r/>
      <w:bookmarkEnd w:id="29"/>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16"/>
        <w:ind w:firstLine="560"/>
        <w:spacing w:after="0" w:line="500" w:lineRule="exact"/>
        <w:rPr>
          <w:rFonts w:ascii="黑体" w:hAnsi="黑体" w:eastAsia="黑体"/>
          <w:color w:val="auto"/>
          <w:sz w:val="28"/>
          <w:szCs w:val="28"/>
          <w:highlight w:val="none"/>
        </w:rPr>
        <w:outlineLvl w:val="1"/>
      </w:pPr>
      <w:r/>
      <w:bookmarkStart w:id="30" w:name="_Toc26385"/>
      <w:r/>
      <w:bookmarkStart w:id="31" w:name="_Toc35393635"/>
      <w:r/>
      <w:bookmarkStart w:id="32" w:name="_Toc35393804"/>
      <w:r>
        <w:rPr>
          <w:rFonts w:hint="eastAsia" w:ascii="黑体" w:hAnsi="黑体" w:eastAsia="黑体"/>
          <w:color w:val="auto"/>
          <w:sz w:val="28"/>
          <w:szCs w:val="28"/>
          <w:highlight w:val="none"/>
        </w:rPr>
        <w:t xml:space="preserve">六、其他补充事宜</w:t>
      </w:r>
      <w:bookmarkEnd w:id="30"/>
      <w:r/>
      <w:bookmarkEnd w:id="31"/>
      <w:r/>
      <w:bookmarkEnd w:id="32"/>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2.询价</w:t>
      </w:r>
      <w:r>
        <w:rPr>
          <w:rFonts w:ascii="仿宋" w:hAnsi="仿宋" w:eastAsia="仿宋" w:cs="宋体"/>
          <w:color w:val="auto"/>
          <w:sz w:val="28"/>
          <w:szCs w:val="28"/>
          <w:highlight w:val="none"/>
        </w:rPr>
        <w:t xml:space="preserve">保证金</w:t>
      </w:r>
      <w:r>
        <w:rPr>
          <w:rFonts w:hint="eastAsia" w:ascii="仿宋" w:hAnsi="仿宋" w:eastAsia="仿宋" w:cs="宋体"/>
          <w:color w:val="auto"/>
          <w:sz w:val="28"/>
          <w:szCs w:val="28"/>
          <w:highlight w:val="none"/>
        </w:rPr>
        <w:t xml:space="preserve">及履约保证金</w:t>
      </w:r>
      <w:r>
        <w:rPr>
          <w:rFonts w:ascii="仿宋" w:hAnsi="仿宋" w:eastAsia="仿宋" w:cs="宋体"/>
          <w:color w:val="auto"/>
          <w:sz w:val="28"/>
          <w:szCs w:val="28"/>
          <w:highlight w:val="none"/>
        </w:rPr>
        <w:t xml:space="preserve">：免收</w:t>
      </w:r>
      <w:r/>
    </w:p>
    <w:p>
      <w:pPr>
        <w:pStyle w:val="716"/>
        <w:ind w:firstLine="560"/>
        <w:spacing w:after="0" w:line="500" w:lineRule="exact"/>
        <w:rPr>
          <w:rFonts w:ascii="黑体" w:hAnsi="黑体" w:cs="宋体"/>
          <w:b/>
          <w:color w:val="auto"/>
          <w:sz w:val="28"/>
          <w:szCs w:val="28"/>
          <w:highlight w:val="none"/>
        </w:rPr>
        <w:outlineLvl w:val="1"/>
      </w:pPr>
      <w:r/>
      <w:bookmarkStart w:id="33" w:name="_Toc35393636"/>
      <w:r/>
      <w:bookmarkStart w:id="34" w:name="_Toc28359018"/>
      <w:r/>
      <w:bookmarkStart w:id="35" w:name="_Toc28359095"/>
      <w:r/>
      <w:bookmarkStart w:id="36" w:name="_Toc17264"/>
      <w:r/>
      <w:bookmarkStart w:id="37" w:name="_Toc35393805"/>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3"/>
      <w:r/>
      <w:bookmarkEnd w:id="34"/>
      <w:r/>
      <w:bookmarkEnd w:id="35"/>
      <w:r/>
      <w:bookmarkEnd w:id="36"/>
      <w:r/>
      <w:bookmarkEnd w:id="37"/>
      <w:r/>
      <w:r/>
    </w:p>
    <w:p>
      <w:pPr>
        <w:ind w:firstLine="840"/>
        <w:spacing w:line="500" w:lineRule="exact"/>
        <w:rPr>
          <w:rFonts w:hint="eastAsia" w:ascii="仿宋" w:hAnsi="仿宋" w:eastAsia="仿宋" w:cs="宋体"/>
          <w:color w:val="auto"/>
          <w:sz w:val="28"/>
          <w:szCs w:val="28"/>
          <w:highlight w:val="none"/>
        </w:rPr>
      </w:pPr>
      <w:r/>
      <w:bookmarkStart w:id="38" w:name="_Toc28359096"/>
      <w:r/>
      <w:bookmarkStart w:id="39" w:name="_Toc35393806"/>
      <w:r/>
      <w:bookmarkStart w:id="40" w:name="_Toc28359019"/>
      <w:r/>
      <w:bookmarkStart w:id="41" w:name="_Toc35393637"/>
      <w:r>
        <w:rPr>
          <w:rFonts w:hint="eastAsia" w:ascii="仿宋" w:hAnsi="仿宋" w:eastAsia="仿宋" w:cs="宋体"/>
          <w:color w:val="auto"/>
          <w:sz w:val="28"/>
          <w:szCs w:val="28"/>
          <w:highlight w:val="none"/>
        </w:rPr>
        <w:t xml:space="preserve">1. 采购人信息</w:t>
      </w:r>
      <w:bookmarkEnd w:id="38"/>
      <w:r/>
      <w:bookmarkEnd w:id="39"/>
      <w:r/>
      <w:bookmarkEnd w:id="40"/>
      <w:r/>
      <w:bookmarkEnd w:id="41"/>
      <w:r/>
      <w:r/>
    </w:p>
    <w:p>
      <w:pPr>
        <w:ind w:firstLine="840"/>
        <w:spacing w:line="500" w:lineRule="exact"/>
        <w:rPr>
          <w:rFonts w:hint="eastAsia" w:ascii="仿宋" w:hAnsi="仿宋" w:eastAsia="仿宋" w:cs="宋体"/>
          <w:color w:val="auto"/>
          <w:sz w:val="28"/>
          <w:szCs w:val="28"/>
          <w:highlight w:val="none"/>
          <w:u w:val="single"/>
        </w:rPr>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如皋市口岸办公室</w:t>
      </w:r>
      <w:r>
        <w:rPr>
          <w:rFonts w:hint="eastAsia" w:ascii="仿宋" w:hAnsi="仿宋" w:eastAsia="仿宋" w:cs="宋体"/>
          <w:color w:val="auto"/>
          <w:sz w:val="28"/>
          <w:szCs w:val="28"/>
          <w:highlight w:val="none"/>
          <w:u w:val="single"/>
        </w:rPr>
        <w:t xml:space="preserve">　　　　</w:t>
      </w: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auto"/>
          <w:sz w:val="28"/>
          <w:szCs w:val="28"/>
          <w:highlight w:val="none"/>
        </w:rPr>
        <w:t xml:space="preserve">      地    址：</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如皋市长江镇</w:t>
      </w:r>
      <w:r>
        <w:rPr>
          <w:rFonts w:ascii="仿宋" w:hAnsi="仿宋" w:eastAsia="仿宋" w:cs="仿宋"/>
          <w:color w:val="auto"/>
          <w:sz w:val="28"/>
          <w:u w:val="single"/>
        </w:rPr>
        <w:t xml:space="preserve">华江大道25号</w:t>
      </w:r>
      <w:r>
        <w:rPr>
          <w:rFonts w:hint="eastAsia" w:ascii="仿宋" w:hAnsi="仿宋" w:eastAsia="仿宋" w:cs="宋体"/>
          <w:color w:val="auto"/>
          <w:sz w:val="28"/>
          <w:szCs w:val="28"/>
          <w:highlight w:val="none"/>
        </w:rPr>
        <w:t xml:space="preserve">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项目经办人姓名：  </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u w:val="single"/>
          <w:lang w:val="en-US" w:eastAsia="zh-CN"/>
        </w:rPr>
        <w:t xml:space="preserve"> 顾留兵  </w:t>
      </w:r>
      <w:r>
        <w:rPr>
          <w:rFonts w:hint="eastAsia" w:ascii="仿宋" w:hAnsi="仿宋" w:eastAsia="仿宋" w:cs="宋体"/>
          <w:color w:val="auto"/>
          <w:sz w:val="28"/>
          <w:szCs w:val="28"/>
          <w:highlight w:val="none"/>
          <w:u w:val="single"/>
        </w:rPr>
        <w:t xml:space="preserve">  </w:t>
      </w:r>
      <w:r>
        <w:rPr>
          <w:rFonts w:hint="eastAsia" w:ascii="仿宋" w:hAnsi="仿宋" w:eastAsia="仿宋" w:cs="宋体"/>
          <w:color w:val="auto"/>
          <w:sz w:val="28"/>
          <w:szCs w:val="28"/>
          <w:highlight w:val="none"/>
        </w:rPr>
        <w:t xml:space="preserve">  </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项目经办人联系方式：</w:t>
      </w:r>
      <w:r>
        <w:rPr>
          <w:rFonts w:hint="eastAsia" w:ascii="仿宋" w:hAnsi="仿宋" w:eastAsia="仿宋" w:cs="宋体"/>
          <w:color w:val="auto"/>
          <w:sz w:val="28"/>
          <w:szCs w:val="28"/>
          <w:highlight w:val="none"/>
          <w:u w:val="single"/>
          <w:lang w:val="en-US" w:eastAsia="zh-CN"/>
        </w:rPr>
        <w:t xml:space="preserve">13626291656</w:t>
      </w:r>
      <w:r>
        <w:rPr>
          <w:rFonts w:hint="eastAsia" w:ascii="仿宋" w:hAnsi="仿宋" w:eastAsia="仿宋" w:cs="宋体"/>
          <w:color w:val="auto"/>
          <w:sz w:val="28"/>
          <w:szCs w:val="28"/>
          <w:highlight w:val="none"/>
          <w:lang w:val="en-US" w:eastAsia="zh-CN"/>
        </w:rPr>
        <w:t xml:space="preserve"> </w:t>
      </w:r>
      <w:r/>
    </w:p>
    <w:p>
      <w:pPr>
        <w:ind w:firstLine="840"/>
        <w:spacing w:line="500" w:lineRule="exact"/>
        <w:rPr>
          <w:rFonts w:hint="eastAsia" w:ascii="仿宋" w:hAnsi="仿宋" w:eastAsia="仿宋" w:cs="宋体"/>
          <w:color w:val="auto"/>
          <w:sz w:val="28"/>
          <w:szCs w:val="28"/>
          <w:highlight w:val="none"/>
        </w:rPr>
      </w:pPr>
      <w:r/>
      <w:bookmarkStart w:id="42" w:name="_Toc35393638"/>
      <w:r/>
      <w:bookmarkStart w:id="43" w:name="_Toc28359020"/>
      <w:r/>
      <w:bookmarkStart w:id="44" w:name="_Toc28359097"/>
      <w:r/>
      <w:bookmarkStart w:id="45" w:name="_Toc35393807"/>
      <w:r>
        <w:rPr>
          <w:rFonts w:hint="eastAsia" w:ascii="仿宋" w:hAnsi="仿宋" w:eastAsia="仿宋" w:cs="宋体"/>
          <w:color w:val="auto"/>
          <w:sz w:val="28"/>
          <w:szCs w:val="28"/>
          <w:highlight w:val="none"/>
        </w:rPr>
        <w:t xml:space="preserve">2. 采购代理机构信息</w:t>
      </w:r>
      <w:bookmarkEnd w:id="42"/>
      <w:r/>
      <w:bookmarkEnd w:id="43"/>
      <w:r/>
      <w:bookmarkEnd w:id="44"/>
      <w:r/>
      <w:bookmarkEnd w:id="45"/>
      <w:r/>
      <w:r/>
    </w:p>
    <w:p>
      <w:pPr>
        <w:ind w:firstLine="840"/>
        <w:spacing w:line="500" w:lineRule="exact"/>
        <w:rPr>
          <w:rFonts w:hint="eastAsia" w:ascii="仿宋" w:hAnsi="仿宋" w:eastAsia="仿宋" w:cs="宋体"/>
          <w:color w:val="auto"/>
          <w:sz w:val="28"/>
          <w:szCs w:val="28"/>
          <w:highlight w:val="none"/>
          <w:u w:val="single"/>
          <w:lang w:val="en-US" w:eastAsia="zh-CN"/>
        </w:rPr>
      </w:pPr>
      <w:r>
        <w:rPr>
          <w:rFonts w:hint="eastAsia" w:ascii="仿宋" w:hAnsi="仿宋" w:eastAsia="仿宋" w:cs="宋体"/>
          <w:color w:val="auto"/>
          <w:sz w:val="28"/>
          <w:szCs w:val="28"/>
          <w:highlight w:val="none"/>
        </w:rPr>
        <w:t xml:space="preserve">名    称：</w:t>
      </w:r>
      <w:r>
        <w:rPr>
          <w:rFonts w:hint="eastAsia" w:ascii="仿宋" w:hAnsi="仿宋" w:eastAsia="仿宋" w:cs="宋体"/>
          <w:color w:val="auto"/>
          <w:sz w:val="28"/>
          <w:szCs w:val="28"/>
          <w:highlight w:val="none"/>
          <w:u w:val="single"/>
          <w:lang w:eastAsia="zh-CN"/>
        </w:rPr>
        <w:t xml:space="preserve">南通泾天纬地项目管理有限公司</w:t>
      </w:r>
      <w:r/>
    </w:p>
    <w:p>
      <w:pPr>
        <w:ind w:firstLine="840"/>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地　　址：</w:t>
      </w:r>
      <w:r>
        <w:rPr>
          <w:rFonts w:hint="eastAsia" w:ascii="仿宋" w:hAnsi="仿宋" w:eastAsia="仿宋" w:cs="宋体"/>
          <w:color w:val="auto"/>
          <w:sz w:val="28"/>
          <w:szCs w:val="28"/>
          <w:highlight w:val="none"/>
          <w:u w:val="single"/>
          <w:lang w:eastAsia="zh-CN"/>
        </w:rPr>
        <w:t xml:space="preserve">如皋市如城街道惠政路269号纪庄大楼9层</w:t>
      </w:r>
      <w:r/>
    </w:p>
    <w:p>
      <w:pPr>
        <w:ind w:firstLine="840"/>
        <w:spacing w:line="500"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项目经办人姓名：</w:t>
      </w:r>
      <w:r>
        <w:rPr>
          <w:rFonts w:hint="eastAsia" w:ascii="仿宋" w:hAnsi="仿宋" w:eastAsia="仿宋" w:cs="宋体"/>
          <w:color w:val="auto"/>
          <w:sz w:val="28"/>
          <w:szCs w:val="28"/>
          <w:highlight w:val="none"/>
          <w:u w:val="single"/>
          <w:lang w:val="en-US" w:eastAsia="zh-CN"/>
        </w:rPr>
        <w:t xml:space="preserve">纪巧丽</w:t>
      </w:r>
      <w:r/>
    </w:p>
    <w:p>
      <w:pPr>
        <w:ind w:firstLine="840"/>
        <w:spacing w:line="500" w:lineRule="exact"/>
        <w:rPr>
          <w:rFonts w:ascii="仿宋" w:hAnsi="仿宋" w:eastAsia="仿宋"/>
          <w:color w:val="auto"/>
          <w:sz w:val="28"/>
          <w:szCs w:val="28"/>
          <w:highlight w:val="none"/>
          <w:u w:val="single"/>
        </w:rPr>
      </w:pPr>
      <w:r>
        <w:rPr>
          <w:rFonts w:hint="eastAsia" w:ascii="仿宋" w:hAnsi="仿宋" w:eastAsia="仿宋" w:cs="宋体"/>
          <w:color w:val="auto"/>
          <w:sz w:val="28"/>
          <w:szCs w:val="28"/>
          <w:highlight w:val="none"/>
        </w:rPr>
        <w:t xml:space="preserve">项目经办人联系方式：</w:t>
      </w:r>
      <w:r>
        <w:rPr>
          <w:rFonts w:hint="eastAsia" w:ascii="仿宋" w:hAnsi="仿宋" w:eastAsia="仿宋" w:cs="宋体"/>
          <w:color w:val="auto"/>
          <w:sz w:val="28"/>
          <w:szCs w:val="28"/>
          <w:highlight w:val="none"/>
          <w:u w:val="single"/>
          <w:lang w:val="en-US" w:eastAsia="zh-CN"/>
        </w:rPr>
        <w:t xml:space="preserve">0513-87610696</w:t>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rPr>
          <w:rFonts w:hint="eastAsia" w:ascii="仿宋" w:hAnsi="仿宋" w:eastAsia="仿宋"/>
          <w:b/>
          <w:color w:val="auto"/>
          <w:sz w:val="28"/>
          <w:szCs w:val="28"/>
          <w:highlight w:val="none"/>
          <w:lang w:eastAsia="zh-CN"/>
        </w:rPr>
        <w:t xml:space="preserve">：</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2.询价</w:t>
      </w:r>
      <w:r>
        <w:rPr>
          <w:rFonts w:ascii="仿宋" w:hAnsi="仿宋" w:eastAsia="仿宋"/>
          <w:b/>
          <w:color w:val="auto"/>
          <w:sz w:val="28"/>
          <w:szCs w:val="28"/>
          <w:highlight w:val="none"/>
        </w:rPr>
        <w:t xml:space="preserve">文件</w:t>
      </w:r>
      <w:r/>
    </w:p>
    <w:p>
      <w:pPr>
        <w:spacing w:line="500" w:lineRule="exact"/>
        <w:rPr>
          <w:rFonts w:ascii="仿宋" w:hAnsi="仿宋" w:eastAsia="仿宋"/>
          <w:color w:val="auto"/>
          <w:sz w:val="28"/>
          <w:szCs w:val="28"/>
          <w:highlight w:val="none"/>
          <w:u w:val="singl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pStyle w:val="896"/>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46" w:name="_Toc23951"/>
      <w:r>
        <w:rPr>
          <w:rFonts w:hint="eastAsia" w:ascii="方正小标宋简体" w:eastAsia="方正小标宋简体"/>
          <w:bCs/>
          <w:color w:val="auto"/>
          <w:sz w:val="32"/>
          <w:szCs w:val="32"/>
          <w:highlight w:val="none"/>
        </w:rPr>
        <w:t xml:space="preserve">第2章 询价须知</w:t>
      </w:r>
      <w:bookmarkEnd w:id="9"/>
      <w:r/>
      <w:bookmarkEnd w:id="46"/>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1.询价费用</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供应商自行承担所有与准备和参加询价采购活动有关的费用，无论询价过程中做法和结果如何，采购人或者代理机构在任何情况下均无义务和责任承担这些费用。</w:t>
      </w:r>
      <w:r/>
    </w:p>
    <w:p>
      <w:pPr>
        <w:ind w:firstLine="560"/>
        <w:spacing w:line="500" w:lineRule="exact"/>
        <w:tabs>
          <w:tab w:val="left" w:pos="900" w:leader="none"/>
        </w:tabs>
        <w:rPr>
          <w:rFonts w:hint="eastAsia" w:ascii="黑体" w:hAnsi="黑体" w:eastAsia="黑体"/>
          <w:color w:val="auto"/>
          <w:sz w:val="28"/>
          <w:szCs w:val="28"/>
        </w:rPr>
      </w:pPr>
      <w:r>
        <w:rPr>
          <w:rFonts w:hint="eastAsia" w:ascii="黑体" w:hAnsi="黑体" w:eastAsia="黑体"/>
          <w:color w:val="auto"/>
          <w:sz w:val="28"/>
          <w:szCs w:val="28"/>
        </w:rPr>
        <w:t xml:space="preserve">2.询价文件的约束力</w:t>
      </w:r>
      <w:r/>
    </w:p>
    <w:p>
      <w:pPr>
        <w:ind w:left="120" w:firstLine="557"/>
        <w:spacing w:line="500" w:lineRule="exact"/>
        <w:tabs>
          <w:tab w:val="left" w:pos="900" w:leader="none"/>
        </w:tabs>
        <w:rPr>
          <w:rFonts w:hint="eastAsia" w:ascii="仿宋" w:hAnsi="仿宋" w:eastAsia="仿宋"/>
          <w:color w:val="auto"/>
          <w:sz w:val="28"/>
          <w:szCs w:val="28"/>
        </w:rPr>
      </w:pPr>
      <w:r>
        <w:rPr>
          <w:rFonts w:hint="eastAsia" w:ascii="仿宋" w:hAnsi="仿宋" w:eastAsia="仿宋"/>
          <w:color w:val="auto"/>
          <w:sz w:val="28"/>
          <w:szCs w:val="28"/>
        </w:rPr>
        <w:t xml:space="preserve">2.1供应商一旦参加本项目询价采购活动，即被认为接受了本询价文件的规定和约束。询价文件由询价公告、询价须知、采购需求、合同文本、响应文件组成、以及“苏采云”系统相关要求等部分组成。</w:t>
      </w:r>
      <w:r/>
    </w:p>
    <w:p>
      <w:pPr>
        <w:ind w:firstLine="697"/>
        <w:spacing w:line="500" w:lineRule="exact"/>
        <w:tabs>
          <w:tab w:val="left" w:pos="900" w:leader="none"/>
        </w:tabs>
        <w:rPr>
          <w:rFonts w:hint="eastAsia" w:ascii="仿宋" w:hAnsi="仿宋" w:eastAsia="仿宋"/>
          <w:color w:val="auto"/>
          <w:sz w:val="28"/>
          <w:szCs w:val="28"/>
        </w:rPr>
      </w:pPr>
      <w:r>
        <w:rPr>
          <w:rFonts w:hint="eastAsia" w:ascii="仿宋" w:hAnsi="仿宋" w:eastAsia="仿宋"/>
          <w:color w:val="auto"/>
          <w:sz w:val="28"/>
          <w:szCs w:val="28"/>
        </w:rPr>
        <w:t xml:space="preserve">2.2提交首次响应文件截止之日前，采购人、采购代理机构或者询价小组需要对已发出的询价文件进行必要的澄清或者修改的，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eastAsia" w:ascii="仿宋" w:hAnsi="仿宋" w:eastAsia="仿宋"/>
          <w:color w:val="auto"/>
          <w:sz w:val="28"/>
          <w:szCs w:val="28"/>
        </w:rPr>
      </w:pPr>
      <w:r>
        <w:rPr>
          <w:rFonts w:hint="eastAsia" w:ascii="仿宋" w:hAnsi="仿宋" w:eastAsia="仿宋"/>
          <w:color w:val="auto"/>
          <w:sz w:val="28"/>
          <w:szCs w:val="28"/>
        </w:rPr>
        <w:t xml:space="preserve">2.3澄清或者修改的内容可能影响响应文件编制的，采购人或者代理机构将在提交首次响应文件截止时间至少3个工作日前，以发布更正公告形式通知所有获取询价文件的供应商。不足3个工作日的，采购人或者代理机构应当顺延提交首次响应文件截止时间。</w:t>
      </w:r>
      <w:r/>
    </w:p>
    <w:p>
      <w:pPr>
        <w:ind w:firstLine="697"/>
        <w:spacing w:line="500" w:lineRule="exact"/>
        <w:tabs>
          <w:tab w:val="left" w:pos="900" w:leader="none"/>
        </w:tabs>
        <w:rPr>
          <w:rFonts w:hint="eastAsia" w:ascii="仿宋" w:hAnsi="仿宋" w:eastAsia="仿宋"/>
          <w:color w:val="auto"/>
          <w:sz w:val="28"/>
          <w:szCs w:val="28"/>
        </w:rPr>
      </w:pPr>
      <w:r>
        <w:rPr>
          <w:rFonts w:hint="eastAsia" w:ascii="仿宋" w:hAnsi="仿宋" w:eastAsia="仿宋"/>
          <w:color w:val="auto"/>
          <w:sz w:val="28"/>
          <w:szCs w:val="28"/>
        </w:rPr>
        <w:t xml:space="preserve">2.4询价小组在询价过程中，不改变询价文件所确定的技术和服务等要求、评审程序、评定成交的标准和合同文本等事项。</w:t>
      </w:r>
      <w:r/>
    </w:p>
    <w:p>
      <w:pPr>
        <w:ind w:firstLine="560"/>
        <w:spacing w:line="500" w:lineRule="exact"/>
        <w:rPr>
          <w:rFonts w:hint="eastAsia" w:ascii="黑体" w:hAnsi="黑体" w:eastAsia="黑体"/>
          <w:color w:val="auto"/>
          <w:sz w:val="28"/>
          <w:szCs w:val="28"/>
        </w:rPr>
      </w:pPr>
      <w:r/>
      <w:bookmarkStart w:id="47" w:name="_Hlt26954828"/>
      <w:r/>
      <w:bookmarkEnd w:id="47"/>
      <w:r/>
      <w:bookmarkStart w:id="48" w:name="_Hlt26954832"/>
      <w:r/>
      <w:bookmarkEnd w:id="48"/>
      <w:r/>
      <w:bookmarkStart w:id="49" w:name="_Hlt26668969"/>
      <w:r/>
      <w:bookmarkEnd w:id="49"/>
      <w:r/>
      <w:bookmarkStart w:id="50" w:name="_Hlt26670348"/>
      <w:r/>
      <w:bookmarkEnd w:id="50"/>
      <w:r/>
      <w:bookmarkStart w:id="51" w:name="_Hlt26670354"/>
      <w:r/>
      <w:bookmarkEnd w:id="51"/>
      <w:r/>
      <w:bookmarkStart w:id="52" w:name="_Hlt26670345"/>
      <w:r/>
      <w:bookmarkEnd w:id="52"/>
      <w:r/>
      <w:bookmarkStart w:id="53" w:name="_Hlt26954830"/>
      <w:r/>
      <w:bookmarkEnd w:id="53"/>
      <w:r>
        <w:rPr>
          <w:rFonts w:hint="eastAsia" w:ascii="黑体" w:hAnsi="黑体" w:eastAsia="黑体"/>
          <w:color w:val="auto"/>
          <w:sz w:val="28"/>
          <w:szCs w:val="28"/>
        </w:rPr>
        <w:t xml:space="preserve">3.响应文件编制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3.1 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3.2 除技术性能另有规定外，响应文件所使用的度量衡单位，均须采用国家法定计量单位。</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3.3 供应商编写的响应文件应包括资格审文件、商务技术文件、报价文件等部分，具体按照“第5章响应文件组成”要求编写。</w:t>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4.响应文件提交、撤回和修改</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4.1 供应商对CA证书妥善保管，如被他人盗用投标，因此带来的结果均由供应商自行承担。</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4.2 供应商应当按照采购文件和“苏采云”系统的要求编制并加密响应文件。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4.3 供应商应当对采购文件提出的实质性要求和条件作出实质性响应，并在电子投标系统逐条应答。</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4.7 供应商可在响应文件提交截止时间前，撤回其电子响应文件，具体操作方法见《江苏省政府采购管理交易系统（苏采云）投标人操作手册》。供应商撤回电子响应文件的，则认为其不再参与本项目询价活动。</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4.9 采购代理机构可以通过修改询价文件，酌情延长响应文件提交截止时间。</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4.10 询价响应文件有效期：从提交响应文件截止日起90天。</w:t>
      </w:r>
      <w:r/>
    </w:p>
    <w:p>
      <w:pPr>
        <w:ind w:firstLine="408"/>
        <w:spacing w:line="500" w:lineRule="exact"/>
        <w:rPr>
          <w:rFonts w:hint="eastAsia" w:ascii="黑体" w:hAnsi="黑体" w:eastAsia="黑体"/>
          <w:color w:val="auto"/>
          <w:sz w:val="28"/>
          <w:szCs w:val="28"/>
        </w:rPr>
      </w:pPr>
      <w:r/>
      <w:bookmarkStart w:id="54" w:name="_Hlt26954864"/>
      <w:r/>
      <w:bookmarkEnd w:id="54"/>
      <w:r/>
      <w:bookmarkStart w:id="55" w:name="_Hlt26670523"/>
      <w:r/>
      <w:bookmarkEnd w:id="55"/>
      <w:r>
        <w:rPr>
          <w:rFonts w:hint="eastAsia" w:ascii="黑体" w:hAnsi="黑体" w:eastAsia="黑体"/>
          <w:color w:val="auto"/>
          <w:sz w:val="28"/>
          <w:szCs w:val="28"/>
        </w:rPr>
        <w:t xml:space="preserve">5. 评审</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5.1 采购人或者代理机构将在询价公告中规定的时间和地点组织询价采购活动。</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5.2 询价采购活动开始前，供应商使用CA数字证书登录“苏采云”系统，并根据开标会议区发出响应文件解密的指令，在30分钟之内使用CA数字证书解密各自响应文件。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5.3 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5.4 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eastAsia" w:ascii="仿宋" w:hAnsi="仿宋" w:eastAsia="仿宋"/>
          <w:color w:val="auto"/>
          <w:sz w:val="28"/>
          <w:szCs w:val="28"/>
        </w:rPr>
      </w:pPr>
      <w:r/>
      <w:bookmarkStart w:id="56" w:name="_Toc513029231"/>
      <w:r/>
      <w:bookmarkStart w:id="57" w:name="_Toc20823303"/>
      <w:r/>
      <w:bookmarkStart w:id="58" w:name="_Toc16938547"/>
      <w:r>
        <w:rPr>
          <w:rFonts w:hint="eastAsia" w:ascii="仿宋" w:hAnsi="仿宋" w:eastAsia="仿宋"/>
          <w:color w:val="auto"/>
          <w:sz w:val="28"/>
          <w:szCs w:val="28"/>
        </w:rPr>
        <w:t xml:space="preserve">5.5 询价小组由政府采购评审专家、采购人代表组成。评审专家不得以评审专家身份参加本部门或本单位采购项目的评审。</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5.6 询价小组在对响应文件的有效性、完整性和响应程度进行审查。审查分为资格性审查和符合性审查。响应供应商未通过审查的，告知具体原因。</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5.7 询价小组审查时，可以通过视频会议，要求供应商对响应文件中含义不明确、同类问题表述不一致或者有明显文字和计算错误的内容等作出必要的澄清、说明或者更正。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5.8 接到澄清要求的供应商，应在询价小组规定的时间内做出澄清，澄清的内容作为响应文件的补充部分，但澄清、说明或者更正不得超出响应文件的范围或者改变响应文件的实质性内容。</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 有下列情形之一的，视为供应商串通，其响应无效：</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5.9.1不同供应商的响应文件由同一单位或者个人编制；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5.9.2不同供应商的电子响应文件由同一台电子设备编制、打包、加密或者上传；</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5.9.3 不同供应商的响应文件由同一供应商的电子设备打印、复印；</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5.9.4不同供应商的响应报价用同一个预算编制软件密码锁制作或者出自同一供应商的电子文档；</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5.9.5不同供应商从同一个单位或者同一个自然人的互联网协议地址下载竞争性磋商文件、上传响应文件；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5.9.6 不同供应商的响应文件异常一致或者响应报价呈规律性差异；</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5.9.7 不同供应商委托同一单位或者个人办理磋商事宜；</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5.9.8不同供应商的响应文件载明的项目管理成员或者联系人员为同一人；</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5.9.9不同供应商的磋商保证金虽然经由供应商自己的基本账户转出，但所需资金来自同一单位或者个人的账户。</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5</w:t>
      </w: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10</w:t>
      </w:r>
      <w:r>
        <w:rPr>
          <w:rFonts w:hint="eastAsia" w:ascii="仿宋" w:hAnsi="仿宋" w:eastAsia="仿宋"/>
          <w:color w:val="auto"/>
          <w:sz w:val="28"/>
          <w:szCs w:val="28"/>
        </w:rPr>
        <w:t xml:space="preserve">询价小组认为响应供应商的报价明显低于其他通过符合性审查响应供应商的报价，有可能影响产品质量或者不能诚信履约的，</w:t>
      </w:r>
      <w:r>
        <w:rPr>
          <w:rFonts w:hint="eastAsia" w:ascii="仿宋" w:hAnsi="仿宋" w:eastAsia="仿宋"/>
          <w:color w:val="auto"/>
          <w:sz w:val="28"/>
          <w:szCs w:val="28"/>
        </w:rPr>
        <w:t xml:space="preserve">可以通过视频会议，要求供应商在合理的时间内提供说明，必要时提交相关证明材料。当响应报价低于采购项目预算 50%或者低于采购项目最高限价 45%的，询价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询价小组应当将其作为无效响应处理。</w:t>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6.成交和合同</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6.1询价小组应当从质量和服务均能满足采购文件实质性响应要求的供应商中，按照报价由低到高的顺序提出3名以上成交候选人。</w:t>
      </w:r>
      <w:r>
        <w:rPr>
          <w:rFonts w:hint="eastAsia" w:ascii="仿宋" w:hAnsi="仿宋" w:eastAsia="仿宋"/>
          <w:b/>
          <w:color w:val="auto"/>
          <w:sz w:val="28"/>
          <w:szCs w:val="28"/>
        </w:rPr>
        <w:t xml:space="preserve">当最低报价的供应商有多于1名时，组织报价最低的供应商进行现场竞价，直至报价出现差别时为止。有多家供应商提供相同品牌的产品或者核心产品的，按一家响应供应商计算，评审后报价最低的供应商获得成交人推荐资格。</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6.2采购人在收到评审报告后5个工作日内，从评审报告提出的成交候选人中，根据质量和服务均能满足采购文件实质性响应要求且报价最低的原则确定成交供应商，也可以书面授权询价小组直接确定成交供应商。</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6.3 除资格性审查认定错误和价格计算错误外，采购人或者采购代理机构不得以任何理由组织重新评审。</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6.4采购人与成交供应商应当在成交通知书发出之日起30日内，按照采购文件确定的合同文本以及采购标的、规格型号、采购金额、采购数量、技术和服务要求等事项签订政府采购合同。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6.5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6.6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6.7 采购人与成交供应商应当根据合同的约定依法履行合同义务。政府采购合同的履行、违约责任和解决争议的方法等适用《中华人民共和国民法典》。</w:t>
      </w:r>
      <w:bookmarkEnd w:id="56"/>
      <w:r/>
      <w:bookmarkEnd w:id="57"/>
      <w:r/>
      <w:bookmarkEnd w:id="58"/>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7.政府采购政策功能落实</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 小微型企业价格扣除</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7.1.1 对于非专门面向中小企业采购的货物类项目，小微型企业享受价格扣除优惠。对于货物类项目，货物须由小微企业生产且使用该小微企业商号或者注册商标。以联合体形式参加政府采购活动，联合体各方须均为小微企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rPr>
        <w:t xml:space="preserve">7.1.2 采购人、采购代理机构应当对符合《政府采购</w:t>
      </w:r>
      <w:r>
        <w:rPr>
          <w:rFonts w:hint="eastAsia" w:ascii="仿宋" w:hAnsi="仿宋" w:eastAsia="仿宋"/>
          <w:color w:val="auto"/>
          <w:sz w:val="28"/>
          <w:szCs w:val="28"/>
          <w:highlight w:val="none"/>
        </w:rPr>
        <w:t xml:space="preserve">促进中小企业发展管理办法》（财库〔2020〕46号）规定的小微企业报价给予10%的扣除。</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highlight w:val="none"/>
        </w:rPr>
        <w:t xml:space="preserve">7.1.3 接受大中型企业与小微企业组成联合体或者允许大中型企业向一家或者多家小微企业分包的，对于联合协议或者分包意向协议约定小微企业的合同份额占到合同总金额 30%以上的，采购人、采购代理机构应当对联合体或者大中型企业的报价给予 4%的扣除，用扣除后的价格参</w:t>
      </w:r>
      <w:r>
        <w:rPr>
          <w:rFonts w:hint="eastAsia" w:ascii="仿宋" w:hAnsi="仿宋" w:eastAsia="仿宋"/>
          <w:color w:val="auto"/>
          <w:sz w:val="28"/>
          <w:szCs w:val="28"/>
        </w:rPr>
        <w:t xml:space="preserve">加评审。组成联合体或者接受分包的小微企业与联合体内其他企业、分包企业之间存在直接控股、管理关系的，不享受价格扣除优惠政策。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7.1.4价格扣除比例或者价格分加分比例对小型企业和微型企业同等对待，不作区分。</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7.1.5符合上述要求的企业，应当出具《中小企业声明函》，否则不享受价格扣除优惠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7.1.6在货物采购项目中，供应商提供的货物既有中小企业制造货物，也有大型企业制造货物的，或者响应供应商与大企业的负责人为同一人，或者与大企业存在直接控股、管理关系的，均不享受价格扣除政策：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7.1.7《中小企业划型标准规定》（工信部联企业〔2011〕300号）</w:t>
      </w:r>
      <w:r/>
    </w:p>
    <w:tbl>
      <w:tblPr>
        <w:tblStyle w:val="70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625"/>
        <w:gridCol w:w="767"/>
        <w:gridCol w:w="2055"/>
        <w:gridCol w:w="1765"/>
        <w:gridCol w:w="1163"/>
      </w:tblGrid>
      <w:tr>
        <w:trPr>
          <w:jc w:val="center"/>
        </w:trPr>
        <w:tc>
          <w:tcPr>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行业名称</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指标名称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计量</w:t>
            </w:r>
            <w:r/>
          </w:p>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单位</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中型</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小型</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b/>
                <w:color w:val="auto"/>
                <w:sz w:val="21"/>
                <w:szCs w:val="24"/>
              </w:rPr>
              <w:suppressLineNumbers w:val="0"/>
            </w:pPr>
            <w:r>
              <w:rPr>
                <w:rFonts w:hint="eastAsia" w:ascii="仿宋" w:hAnsi="仿宋" w:eastAsia="仿宋"/>
                <w:b/>
                <w:color w:val="auto"/>
                <w:sz w:val="21"/>
                <w:szCs w:val="24"/>
              </w:rPr>
              <w:t xml:space="preserve">微型</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工业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2000≤Y&lt;40000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建筑业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6000≤Y&lt;80000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300≤Y&lt;6000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5000≤Z &lt;80000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300≤Z &lt;5000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Z&lt;300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批发业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20≤X&lt;200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5≤X&lt;20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X&lt;5</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5000≤Y&lt;50000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零售业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10≤X&lt;50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500≤Y&lt;20000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100≤Y&lt;500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交通运输业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200≤Y&lt;3000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Y&lt;200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仓储业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100≤X&lt;200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邮政业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X&lt;20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2000≤Y&lt;30000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住宿业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餐饮业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100≤Y&lt;2000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信息传输业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100≤X&lt;2000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1000≤Y&lt;100000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软件和信息技术服务业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Y&lt;50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房地产开发经营</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1000≤Y&lt;200000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5000≤Z &lt;10000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2000≤Z &lt;5000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Z&lt;2000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物业管理</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300≤X&lt;1000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营业收入（Y）</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1000≤Y&lt;5000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500≤Y&lt;1000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Y&lt;500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restart"/>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租赁和商务服务业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vMerge w:val="continue"/>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资产总额（Z）</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万元</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8000≤Z &lt;120000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100≤Z &lt;8000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Z&lt;100</w:t>
            </w:r>
            <w:r/>
          </w:p>
        </w:tc>
      </w:tr>
      <w:tr>
        <w:trPr>
          <w:jc w:val="center"/>
        </w:trPr>
        <w:tc>
          <w:tcPr>
            <w:tcBorders>
              <w:top w:val="single" w:color="auto" w:sz="4" w:space="0"/>
              <w:left w:val="single" w:color="auto" w:sz="4" w:space="0"/>
              <w:bottom w:val="single" w:color="auto" w:sz="4" w:space="0"/>
              <w:right w:val="single" w:color="auto" w:sz="4" w:space="0"/>
            </w:tcBorders>
            <w:tcW w:w="219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其他未列明行业</w:t>
            </w:r>
            <w:r/>
          </w:p>
        </w:tc>
        <w:tc>
          <w:tcPr>
            <w:tcBorders>
              <w:top w:val="single" w:color="auto" w:sz="4" w:space="0"/>
              <w:left w:val="single" w:color="auto" w:sz="4" w:space="0"/>
              <w:bottom w:val="single" w:color="auto" w:sz="4" w:space="0"/>
              <w:right w:val="single" w:color="auto" w:sz="4" w:space="0"/>
            </w:tcBorders>
            <w:tcW w:w="1625"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从业人员（X）</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right="0"/>
              <w:jc w:val="center"/>
              <w:keepLines w:val="0"/>
              <w:keepNext w:val="0"/>
              <w:spacing w:before="0" w:beforeAutospacing="0" w:after="0" w:afterAutospacing="0" w:line="500" w:lineRule="exact"/>
              <w:rPr>
                <w:rFonts w:hint="eastAsia" w:ascii="仿宋" w:hAnsi="仿宋" w:eastAsia="仿宋"/>
                <w:color w:val="auto"/>
                <w:sz w:val="21"/>
                <w:szCs w:val="24"/>
              </w:rPr>
              <w:suppressLineNumbers w:val="0"/>
            </w:pPr>
            <w:r>
              <w:rPr>
                <w:rFonts w:hint="eastAsia" w:ascii="仿宋" w:hAnsi="仿宋" w:eastAsia="仿宋"/>
                <w:color w:val="auto"/>
                <w:sz w:val="21"/>
                <w:szCs w:val="24"/>
              </w:rPr>
              <w:t xml:space="preserve">人</w:t>
            </w:r>
            <w:r/>
          </w:p>
        </w:tc>
        <w:tc>
          <w:tcPr>
            <w:tcBorders>
              <w:top w:val="single" w:color="auto" w:sz="4" w:space="0"/>
              <w:left w:val="single" w:color="auto" w:sz="4" w:space="0"/>
              <w:bottom w:val="single" w:color="auto" w:sz="4" w:space="0"/>
              <w:right w:val="single" w:color="auto" w:sz="4" w:space="0"/>
            </w:tcBorders>
            <w:tcW w:w="205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100≤X&lt;300</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10≤X&lt;100</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left="0" w:right="0"/>
              <w:jc w:val="center"/>
              <w:keepLines w:val="0"/>
              <w:keepNext w:val="0"/>
              <w:spacing w:before="0" w:beforeAutospacing="0" w:after="0" w:afterAutospacing="0" w:line="500" w:lineRule="exact"/>
              <w:rPr>
                <w:rFonts w:hint="eastAsia"/>
                <w:color w:val="auto"/>
                <w:sz w:val="21"/>
                <w:szCs w:val="24"/>
              </w:rPr>
              <w:suppressLineNumbers w:val="0"/>
            </w:pPr>
            <w:r>
              <w:rPr>
                <w:rFonts w:hint="eastAsia"/>
                <w:color w:val="auto"/>
                <w:sz w:val="21"/>
                <w:szCs w:val="24"/>
              </w:rPr>
              <w:t xml:space="preserve">X&lt;10</w:t>
            </w:r>
            <w:r/>
          </w:p>
        </w:tc>
      </w:tr>
    </w:tbl>
    <w:p>
      <w:pPr>
        <w:ind w:firstLine="420"/>
        <w:spacing w:line="500" w:lineRule="exact"/>
        <w:rPr>
          <w:rFonts w:hint="eastAsia" w:ascii="仿宋" w:hAnsi="仿宋" w:eastAsia="仿宋"/>
          <w:color w:val="auto"/>
          <w:sz w:val="28"/>
          <w:szCs w:val="28"/>
        </w:rPr>
      </w:pPr>
      <w:r>
        <w:rPr>
          <w:rFonts w:hint="eastAsia" w:ascii="仿宋" w:hAnsi="仿宋" w:eastAsia="仿宋"/>
          <w:color w:val="auto"/>
          <w:sz w:val="21"/>
          <w:szCs w:val="24"/>
        </w:rPr>
        <w:t xml:space="preserve">说明：大型、中型和小型企业须同时满足所列指标的下限，否则下划一档；微型企业只须满足所列指标中的一项即可。</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7.2残疾人福利单位价格扣除</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7.2.1享受政府采购支持政策的残疾人福利性单位应当同时满足以下条件：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7.2.1.1 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7.2.1.2 依法与安置的每位残疾人签订了一年以上（含一年）的劳动合同或服务协议；</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7.2.1.3 为安置的每位残疾人按月足额缴纳了基本养老保险、基本医疗保险、失业保险、工伤保险和生育保险等社会保险费；</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7.2.1.4 通过银行等金融机构向安置的每位残疾人，按月支付了不低于单位所在区县适用的经省级人民政府批准的月最低工资标准的工资；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7.2.1.5 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7.2.2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7.2.3残疾人福利单位需按照采购文件的要求提供《残疾人福利性单位声明函》，否则不予享受。</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7.2.4残疾人福利单位属于小型、微型企业的，不重复享受政策。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7.3监狱和戒毒企业价格扣除</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7.3.1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7.3.2监狱企业参加政府采购活动时，应当提供由省级以上监狱管理局、戒毒管理局(含新疆生产建设兵团)出具的属于监狱企业的证明文件。</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7.3.3在政府采购活动中，监狱企业视同小型、微型企业，享受预留份额、评审中价格扣除等政府采购促进中小企业发展的政府采购政策。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7.3.4监狱企业属于小型、微型企业的，不重复享受政策。</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7.4根据《财政部、发展改革委关于印发节能产品政府采购品目清单的通知》（</w:t>
      </w:r>
      <w:r>
        <w:rPr>
          <w:rFonts w:hint="eastAsia" w:ascii="仿宋" w:hAnsi="仿宋" w:eastAsia="仿宋" w:cs="宋体"/>
          <w:color w:val="auto"/>
          <w:sz w:val="26"/>
          <w:szCs w:val="26"/>
        </w:rPr>
        <w:t xml:space="preserve">财库〔2019〕19号</w:t>
      </w:r>
      <w:r>
        <w:rPr>
          <w:rFonts w:hint="eastAsia" w:ascii="仿宋" w:hAnsi="仿宋" w:eastAsia="仿宋"/>
          <w:color w:val="auto"/>
          <w:sz w:val="28"/>
          <w:szCs w:val="28"/>
        </w:rPr>
        <w:t xml:space="preserve">）要求，对于下列属于节能产品政府采购品目清单内的产品实行强制采购或者优先采购：</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7.4.1对于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7.4.2对于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7.5根据《财政部、生态环境部关于印发环境标志产品政府采购品目清单的通知》（财库〔2019〕18号）要求，对于</w:t>
      </w:r>
      <w:r>
        <w:rPr>
          <w:rFonts w:hint="eastAsia"/>
          <w:color w:val="auto"/>
          <w:sz w:val="21"/>
          <w:szCs w:val="24"/>
        </w:rPr>
        <w:fldChar w:fldCharType="begin"/>
      </w:r>
      <w:r>
        <w:rPr>
          <w:rFonts w:hint="eastAsia"/>
          <w:color w:val="auto"/>
          <w:sz w:val="21"/>
          <w:szCs w:val="24"/>
        </w:rPr>
        <w:instrText xml:space="preserve"> HYPERLINK "http://gks.mof.gov.cn/zhengfucaigouguanli/201903/P020190329702478575295.pdf" </w:instrText>
      </w:r>
      <w:r>
        <w:rPr>
          <w:rFonts w:hint="eastAsia"/>
          <w:color w:val="auto"/>
          <w:sz w:val="21"/>
          <w:szCs w:val="24"/>
        </w:rPr>
        <w:fldChar w:fldCharType="separate"/>
      </w:r>
      <w:r>
        <w:rPr>
          <w:rFonts w:hint="eastAsia" w:ascii="仿宋" w:hAnsi="仿宋" w:eastAsia="仿宋"/>
          <w:color w:val="auto"/>
          <w:sz w:val="28"/>
          <w:szCs w:val="28"/>
        </w:rPr>
        <w:t xml:space="preserve">环境标志产品政府采购品目清单</w:t>
      </w:r>
      <w:r>
        <w:rPr>
          <w:rFonts w:hint="eastAsia" w:ascii="仿宋" w:hAnsi="仿宋" w:eastAsia="仿宋"/>
          <w:color w:val="auto"/>
          <w:sz w:val="28"/>
          <w:szCs w:val="28"/>
        </w:rPr>
        <w:fldChar w:fldCharType="end"/>
      </w:r>
      <w:r>
        <w:rPr>
          <w:rFonts w:hint="eastAsia" w:ascii="仿宋" w:hAnsi="仿宋" w:eastAsia="仿宋"/>
          <w:color w:val="auto"/>
          <w:sz w:val="28"/>
          <w:szCs w:val="28"/>
        </w:rPr>
        <w:t xml:space="preserve">内的计算机设备、打印设备、显示设备、扫描仪、投影仪、复印机、多功能一体机、速印机、载货汽车（含自卸汽车）、乘用车、小型客车、</w:t>
      </w:r>
      <w:r>
        <w:rPr>
          <w:rFonts w:hint="eastAsia" w:ascii="仿宋" w:hAnsi="仿宋" w:eastAsia="仿宋"/>
          <w:color w:val="auto"/>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7.6 根据《江苏省政府采购供应商监督管理暂行办法》的规定，诚信记录分每减10分，给予本项目总分值2%的扣分，扣分最多不超过本项目总分值6%。</w:t>
      </w:r>
      <w:r/>
    </w:p>
    <w:p>
      <w:pPr>
        <w:pStyle w:val="909"/>
        <w:rPr>
          <w:rFonts w:hint="eastAsia"/>
          <w:color w:val="auto"/>
          <w:sz w:val="28"/>
          <w:szCs w:val="24"/>
        </w:rPr>
      </w:pPr>
      <w:r>
        <w:rPr>
          <w:rFonts w:hint="eastAsia" w:ascii="仿宋" w:hAnsi="仿宋" w:eastAsia="仿宋"/>
          <w:color w:val="auto"/>
          <w:sz w:val="28"/>
          <w:szCs w:val="28"/>
        </w:rPr>
        <w:t xml:space="preserve">7.7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7.8 商品包装环保要求：应当按《关于印发〈商品包装政府采购需求标准（试行）〉、〈快递包装政府采购需求标准（试行）〉的通知》（财办库〔2020〕123号）文件执行。</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（1）商品包装层数不得超过 3 层，空隙率不大于 40%；</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（2）商品包装尽可能使用单一材质的包装材料，如因功能需求必需使用不同材质，不同材质间应便于分离；</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（3）商品包装中铅、汞、镉、六价铬的总含量应不大于100mg/kg；</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（4）商品包装印刷使用的油墨中挥发性有机化合物(VOCs)含量应不大于 5%（以重量计）；</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（5）塑料材质商品包装上呈现的印刷颜色不得超过 6 色；</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（6）纸质商品包装应使用 75%以上的可再生纤维原料生产；</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（7）木质商品包装的原料应来源于可持续性森林。</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（投标时供应商提供承诺函，承诺函需对以上要求逐一作出响应。采购人在必要时可要求中标供应商在履约验收环节出具检测报告。）</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2.快递包装环保要求：</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（1）快递包装中重金属（铅、汞、镉、六价铬）总量应不大于 100mg/kg；</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（2）快递包装印刷使用的油墨中不应添加邻苯二甲酸酯，其挥发性有机化合物(VOCs)含量应不大于5%（以重量计）；</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（3）快递包装中使用纸基材的包装材料，纸基材中的有机氯的含量应不大于 150 mg/kg；</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（5）快递中使用的塑料包装袋不得使用聚氯乙烯作为原料，且原料应为单一材质制成，生物分解率大于60%；</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（6）快递中使用的充气类填充物不得使用聚氯乙烯作为原料，且原料为单一材质制成，生物分解率大于60%；</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（7）快递中使用的集装袋应为单一材质制成，其重复使用次数应不小于 80 次；</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（8）快递中应使用幅宽不大于45mm 的生物降解胶带；</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（9）快递包装中不得使用溶剂型胶粘剂；</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（11）快递应使用电子面单；</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（12）直接使用商品包装作为快递包装的商品，其商品包装满足《商品包装政府采购需求标准（试行）》即可；</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（13）快递包装产品质量和封装方式应符合相关国家或行业标准技术指标要求。</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（投标时供应商提供承诺函，承诺函需对以上要求逐一作出响应。采购人在必要时可要求中标供应商在履约验收环节出具检测报告。）</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7.9 绿色数据中心（如有）</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（1）采购数据中心相关设备、运维服务，应当有利于节约能源、环境保护和资源循环利用。</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（3）成交供应商未按合同约定提供设备或服务的，采购人依法追究其违约责任。对供应商提供虚假材料谋取中标、成交的，依法由相关部门予以处理。</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7.10 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最低评标法删除标注内容）在通用类货物、家具、印刷、公务车辆维修等采购项目中，供应商应优先使用低挥发性原辅材料，将使用低VOCs含量的涂料、胶黏剂等纳入合同条款。</w:t>
      </w:r>
      <w:r/>
    </w:p>
    <w:p>
      <w:pPr>
        <w:pStyle w:val="909"/>
        <w:rPr>
          <w:rFonts w:hint="eastAsia" w:ascii="仿宋" w:hAnsi="仿宋" w:eastAsia="仿宋"/>
          <w:color w:val="auto"/>
          <w:sz w:val="28"/>
          <w:szCs w:val="28"/>
        </w:rPr>
      </w:pPr>
      <w:r>
        <w:rPr>
          <w:rFonts w:hint="eastAsia" w:ascii="仿宋" w:hAnsi="仿宋" w:eastAsia="仿宋"/>
          <w:color w:val="auto"/>
          <w:sz w:val="28"/>
          <w:szCs w:val="28"/>
        </w:rPr>
        <w:t xml:space="preserve">7.11 节能环保产品：依据财政部、发展改革委发布的《节能产品政府采购品目清单》，本项目中如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7.12 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8.无效响应和询价活动终止</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8.1出现下列情形之一的，作无效响应处理。</w:t>
      </w:r>
      <w:r>
        <w:rPr>
          <w:rFonts w:hint="eastAsia" w:ascii="仿宋" w:hAnsi="仿宋" w:eastAsia="仿宋"/>
          <w:color w:val="auto"/>
          <w:sz w:val="28"/>
          <w:szCs w:val="28"/>
        </w:rPr>
        <w:tab/>
      </w:r>
      <w:r>
        <w:rPr>
          <w:rFonts w:hint="eastAsia" w:ascii="仿宋" w:hAnsi="仿宋" w:eastAsia="仿宋"/>
          <w:color w:val="auto"/>
          <w:sz w:val="28"/>
          <w:szCs w:val="28"/>
        </w:rPr>
        <w:tab/>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8.1.1 同一供应商提交两个（含两个）以上不同的响应报价的。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8.1.2 不具备询价文件中规定的资格要求的。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8.1.3 响应报价超过了采购预算或最高限价的。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8.1.4 未通过符合性审查的。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8.1.5 不符合法律、法规和询价文件中规定的其他实质性要求的。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8.1.6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8.1.7  响应文件含有采购人不能接受的附加条件的。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8.1.8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8.1.9  响应文件未按照询价文件要求加盖电子签章。</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8.1.10 供应商在系统规定的时间内未成功解密电子响应文件的。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8.1.11 未完整上传响应文件电子文档的,或上传的文件打不开的。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8.1.12 不同的供应商响应文件制作机器码、文件创建标识码一致的。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8.1.13 其他法律、法规及本询价文件规定的属无效响应的情形。</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8.2 出现下列情形之一的，本次询价采购活动将被终止：</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8.2.1因情况变化，不再符合规定的询价采购方式适用情形的；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8.2.2出现影响采购公正的违法、违规行为的；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8.2.3在采购过程中符合竞争要求的供应商或者报价未超过采购预算的供应商不足3家的。</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8.2.4因重大变故，采购任务取消的。</w:t>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9.询问、质疑和投诉</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上述应知其权益受到损害之日，是指：对可以质疑的招标文件提出质疑的，为收到招标文件之日或者招标文件公告期限届满之日；对采购过程提出质疑的，为各采购程序环节结束之日；对成交结果提出质疑的，为成交结果公告期限届满之日。</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eastAsia" w:ascii="仿宋" w:hAnsi="仿宋" w:eastAsia="仿宋"/>
          <w:b/>
          <w:color w:val="auto"/>
          <w:sz w:val="28"/>
          <w:szCs w:val="28"/>
        </w:rPr>
      </w:pPr>
      <w:r>
        <w:rPr>
          <w:rFonts w:hint="eastAsia" w:ascii="仿宋" w:hAnsi="仿宋" w:eastAsia="仿宋"/>
          <w:color w:val="auto"/>
          <w:sz w:val="28"/>
          <w:szCs w:val="28"/>
        </w:rPr>
        <w:t xml:space="preserve">9.5 </w:t>
      </w:r>
      <w:r>
        <w:rPr>
          <w:rFonts w:hint="eastAsia" w:ascii="仿宋" w:hAnsi="仿宋" w:eastAsia="仿宋"/>
          <w:b/>
          <w:color w:val="auto"/>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eastAsia" w:ascii="仿宋" w:hAnsi="仿宋" w:eastAsia="仿宋"/>
          <w:b/>
          <w:color w:val="auto"/>
          <w:sz w:val="28"/>
          <w:szCs w:val="28"/>
        </w:rPr>
      </w:pPr>
      <w:r>
        <w:rPr>
          <w:rFonts w:hint="eastAsia" w:ascii="仿宋" w:hAnsi="仿宋" w:eastAsia="仿宋"/>
          <w:color w:val="auto"/>
          <w:sz w:val="28"/>
          <w:szCs w:val="28"/>
        </w:rPr>
        <w:t xml:space="preserve">9.6 </w:t>
      </w:r>
      <w:r>
        <w:rPr>
          <w:rFonts w:hint="eastAsia" w:ascii="仿宋" w:hAnsi="仿宋" w:eastAsia="仿宋"/>
          <w:b/>
          <w:color w:val="auto"/>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见询价文件第一章。</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9.7 以下情形的质疑不予受理：</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9.7.1 内容不符合《政府采购质疑和投诉办法》第十二条规定的质疑。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9.7.2 超出政府采购法定期限的质疑。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9.7.3未参加询价活动的供应商或在询价活动中自身权益未受到损害的供应商所提出的质疑。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9.7.4 供应商组成联合体参加询价活动，联合体中任何一方或多方未按要求签字、盖章、加盖公章的质疑。</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9.8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9.9 质疑函范本</w:t>
      </w:r>
      <w:r/>
    </w:p>
    <w:p>
      <w:pPr>
        <w:jc w:val="center"/>
        <w:rPr>
          <w:rFonts w:hint="eastAsia" w:ascii="仿宋" w:hAnsi="仿宋" w:eastAsia="仿宋" w:cs="仿宋"/>
          <w:b/>
          <w:color w:val="auto"/>
          <w:sz w:val="24"/>
          <w:szCs w:val="24"/>
        </w:rPr>
      </w:pPr>
      <w:r>
        <w:rPr>
          <w:rFonts w:hint="eastAsia" w:ascii="仿宋" w:hAnsi="仿宋" w:eastAsia="仿宋" w:cs="仿宋"/>
          <w:b/>
          <w:color w:val="auto"/>
          <w:sz w:val="24"/>
          <w:szCs w:val="24"/>
        </w:rPr>
        <w:t xml:space="preserve">质疑函</w:t>
      </w:r>
      <w:r/>
    </w:p>
    <w:p>
      <w:pPr>
        <w:spacing w:line="360" w:lineRule="auto"/>
        <w:rPr>
          <w:rFonts w:hint="eastAsia" w:ascii="黑体" w:hAnsi="黑体" w:eastAsia="黑体" w:cs="仿宋"/>
          <w:color w:val="auto"/>
          <w:sz w:val="24"/>
          <w:szCs w:val="24"/>
        </w:rPr>
      </w:pPr>
      <w:r>
        <w:rPr>
          <w:rFonts w:hint="eastAsia" w:ascii="黑体" w:hAnsi="黑体" w:eastAsia="黑体" w:cs="仿宋"/>
          <w:color w:val="auto"/>
          <w:sz w:val="24"/>
          <w:szCs w:val="24"/>
        </w:rPr>
        <w:t xml:space="preserve">一、质疑供应商基本信息</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质疑供应商：</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地址：邮编：</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联系人：联系电话：</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授权代表：联系电话：</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地址：邮编：</w:t>
      </w:r>
      <w:r/>
    </w:p>
    <w:p>
      <w:pPr>
        <w:spacing w:line="360" w:lineRule="auto"/>
        <w:rPr>
          <w:rFonts w:hint="eastAsia" w:ascii="黑体" w:hAnsi="黑体" w:eastAsia="黑体" w:cs="仿宋"/>
          <w:color w:val="auto"/>
          <w:sz w:val="24"/>
          <w:szCs w:val="24"/>
        </w:rPr>
      </w:pPr>
      <w:r>
        <w:rPr>
          <w:rFonts w:hint="eastAsia" w:ascii="黑体" w:hAnsi="黑体" w:eastAsia="黑体" w:cs="仿宋"/>
          <w:color w:val="auto"/>
          <w:sz w:val="24"/>
          <w:szCs w:val="24"/>
        </w:rPr>
        <w:t xml:space="preserve">二、质疑项目基本情况</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质疑项目的名称：</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质疑项目的编号：包号：</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采购人名称：</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采购文件获取日期：</w:t>
      </w:r>
      <w:r/>
    </w:p>
    <w:p>
      <w:pPr>
        <w:spacing w:line="360" w:lineRule="auto"/>
        <w:rPr>
          <w:rFonts w:hint="eastAsia" w:ascii="黑体" w:hAnsi="黑体" w:eastAsia="黑体" w:cs="仿宋"/>
          <w:color w:val="auto"/>
          <w:sz w:val="24"/>
          <w:szCs w:val="24"/>
        </w:rPr>
      </w:pPr>
      <w:r>
        <w:rPr>
          <w:rFonts w:hint="eastAsia" w:ascii="黑体" w:hAnsi="黑体" w:eastAsia="黑体" w:cs="仿宋"/>
          <w:color w:val="auto"/>
          <w:sz w:val="24"/>
          <w:szCs w:val="24"/>
        </w:rPr>
        <w:t xml:space="preserve">三、质疑事项具体内容</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质疑事项1：</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事实依据：</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法律依据：</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u w:val="single"/>
        </w:rPr>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质疑事项2</w:t>
      </w:r>
      <w:r/>
    </w:p>
    <w:p>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rPr>
        <w:t xml:space="preserve">……</w:t>
      </w:r>
      <w:r/>
    </w:p>
    <w:p>
      <w:pPr>
        <w:spacing w:line="360" w:lineRule="auto"/>
        <w:rPr>
          <w:rFonts w:hint="eastAsia" w:ascii="黑体" w:hAnsi="黑体" w:eastAsia="黑体" w:cs="仿宋"/>
          <w:color w:val="auto"/>
          <w:sz w:val="24"/>
          <w:szCs w:val="24"/>
        </w:rPr>
      </w:pPr>
      <w:r>
        <w:rPr>
          <w:rFonts w:hint="eastAsia" w:ascii="黑体" w:hAnsi="黑体" w:eastAsia="黑体" w:cs="仿宋"/>
          <w:color w:val="auto"/>
          <w:sz w:val="24"/>
          <w:szCs w:val="24"/>
        </w:rPr>
        <w:t xml:space="preserve">四、与质疑事项相关的质疑请求</w:t>
      </w:r>
      <w:r/>
    </w:p>
    <w:p>
      <w:pPr>
        <w:spacing w:line="360" w:lineRule="auto"/>
        <w:rPr>
          <w:rFonts w:hint="eastAsia" w:ascii="仿宋" w:hAnsi="仿宋" w:eastAsia="仿宋" w:cs="仿宋"/>
          <w:color w:val="auto"/>
          <w:sz w:val="24"/>
          <w:szCs w:val="24"/>
          <w:u w:val="single"/>
        </w:rPr>
      </w:pPr>
      <w:r>
        <w:rPr>
          <w:rFonts w:hint="eastAsia" w:ascii="仿宋" w:hAnsi="仿宋" w:eastAsia="仿宋" w:cs="仿宋"/>
          <w:color w:val="auto"/>
          <w:sz w:val="24"/>
          <w:szCs w:val="24"/>
        </w:rPr>
        <w:t xml:space="preserve">请求：</w:t>
      </w:r>
      <w:r/>
    </w:p>
    <w:p>
      <w:pPr>
        <w:rPr>
          <w:rFonts w:hint="eastAsia" w:ascii="仿宋_GB2312" w:eastAsia="仿宋_GB2312"/>
          <w:color w:val="auto"/>
          <w:sz w:val="28"/>
          <w:szCs w:val="28"/>
        </w:rPr>
      </w:pPr>
      <w:r>
        <w:rPr>
          <w:rFonts w:hint="eastAsia" w:ascii="仿宋_GB2312" w:eastAsia="仿宋_GB2312"/>
          <w:color w:val="auto"/>
          <w:sz w:val="24"/>
          <w:szCs w:val="24"/>
        </w:rPr>
        <w:t xml:space="preserve">签字(签章)：              公章：                      </w:t>
      </w:r>
      <w:r/>
    </w:p>
    <w:p>
      <w:pPr>
        <w:ind w:right="560" w:firstLine="560"/>
        <w:spacing w:line="500" w:lineRule="exact"/>
        <w:rPr>
          <w:rFonts w:hint="eastAsia" w:ascii="仿宋" w:hAnsi="仿宋" w:eastAsia="仿宋"/>
          <w:color w:val="auto"/>
          <w:sz w:val="28"/>
          <w:szCs w:val="28"/>
        </w:rPr>
      </w:pPr>
      <w:r>
        <w:rPr>
          <w:rFonts w:hint="eastAsia" w:ascii="仿宋_GB2312" w:eastAsia="仿宋_GB2312"/>
          <w:color w:val="auto"/>
          <w:sz w:val="28"/>
          <w:szCs w:val="28"/>
        </w:rPr>
        <w:t xml:space="preserve">日期：</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9.12 投诉人投诉时,应当提交投诉书和必要的证明材料，并按照被投诉采购人、采购代理机构（以下简称被投诉人）和与投诉事项有关的供应商数量提供投诉书的副本。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9.13 投诉人应当将投诉书送达如皋市财政局政府采购管理科（如皋市解放路199号，行政中心A座814室，联系电话0513-87623860）。</w:t>
      </w:r>
      <w:r/>
    </w:p>
    <w:p>
      <w:pPr>
        <w:ind w:firstLine="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9.14 投诉书范本</w:t>
      </w:r>
      <w:r/>
    </w:p>
    <w:p>
      <w:pPr>
        <w:jc w:val="center"/>
        <w:rPr>
          <w:rFonts w:hint="eastAsia" w:ascii="宋体" w:hAnsi="宋体" w:eastAsia="宋体"/>
          <w:b/>
          <w:color w:val="auto"/>
          <w:sz w:val="24"/>
          <w:szCs w:val="24"/>
        </w:rPr>
      </w:pPr>
      <w:r>
        <w:rPr>
          <w:rFonts w:hint="eastAsia" w:ascii="宋体" w:hAnsi="宋体" w:eastAsia="宋体"/>
          <w:b/>
          <w:color w:val="auto"/>
          <w:sz w:val="24"/>
          <w:szCs w:val="24"/>
        </w:rPr>
        <w:t xml:space="preserve">投诉书</w:t>
      </w:r>
      <w:r/>
    </w:p>
    <w:p>
      <w:pPr>
        <w:rPr>
          <w:rFonts w:hint="eastAsia" w:ascii="黑体" w:hAnsi="黑体" w:eastAsia="黑体"/>
          <w:color w:val="auto"/>
          <w:sz w:val="24"/>
          <w:szCs w:val="24"/>
        </w:rPr>
      </w:pPr>
      <w:r>
        <w:rPr>
          <w:rFonts w:hint="eastAsia" w:ascii="黑体" w:hAnsi="黑体" w:eastAsia="黑体"/>
          <w:color w:val="auto"/>
          <w:sz w:val="24"/>
          <w:szCs w:val="24"/>
        </w:rPr>
        <w:t xml:space="preserve">一、投诉相关主体基本情况</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投诉人：</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地     址：邮编：</w:t>
      </w:r>
      <w:r/>
    </w:p>
    <w:p>
      <w:pPr>
        <w:jc w:val="left"/>
        <w:tabs>
          <w:tab w:val="left" w:pos="6510" w:leader="none"/>
        </w:tabs>
        <w:rPr>
          <w:rFonts w:hint="eastAsia" w:ascii="仿宋_GB2312" w:eastAsia="仿宋_GB2312"/>
          <w:color w:val="auto"/>
          <w:sz w:val="24"/>
          <w:szCs w:val="24"/>
        </w:rPr>
      </w:pPr>
      <w:r>
        <w:rPr>
          <w:rFonts w:hint="eastAsia" w:ascii="仿宋_GB2312" w:eastAsia="仿宋_GB2312"/>
          <w:color w:val="auto"/>
          <w:sz w:val="24"/>
          <w:szCs w:val="24"/>
        </w:rPr>
        <w:t xml:space="preserve">法定代表人/主要负责人：联系电话：</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授权代表：联系电话：</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地     址：邮编：</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被投诉人1：</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地     址：邮编：</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联系人：联系电话：</w:t>
      </w:r>
      <w:r/>
    </w:p>
    <w:p>
      <w:pPr>
        <w:rPr>
          <w:rFonts w:hint="eastAsia" w:ascii="仿宋_GB2312" w:eastAsia="仿宋_GB2312"/>
          <w:color w:val="auto"/>
          <w:sz w:val="24"/>
          <w:szCs w:val="24"/>
        </w:rPr>
      </w:pPr>
      <w:r>
        <w:rPr>
          <w:rFonts w:hint="eastAsia" w:ascii="仿宋_GB2312" w:eastAsia="仿宋_GB2312"/>
          <w:color w:val="auto"/>
          <w:sz w:val="24"/>
          <w:szCs w:val="24"/>
        </w:rPr>
        <w:t xml:space="preserve">被投诉人2</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相关供应商：</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地     址：邮编：</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联系人：联系电话：</w:t>
      </w:r>
      <w:r/>
    </w:p>
    <w:p>
      <w:pPr>
        <w:rPr>
          <w:rFonts w:hint="eastAsia" w:ascii="黑体" w:hAnsi="黑体" w:eastAsia="黑体"/>
          <w:color w:val="auto"/>
          <w:sz w:val="24"/>
          <w:szCs w:val="24"/>
        </w:rPr>
      </w:pPr>
      <w:r>
        <w:rPr>
          <w:rFonts w:hint="eastAsia" w:ascii="黑体" w:hAnsi="黑体" w:eastAsia="黑体"/>
          <w:color w:val="auto"/>
          <w:sz w:val="24"/>
          <w:szCs w:val="24"/>
        </w:rPr>
        <w:t xml:space="preserve">二、投诉项目基本情况</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采购项目名称：</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采购项目编号：包号：</w:t>
      </w:r>
      <w:r/>
    </w:p>
    <w:p>
      <w:pPr>
        <w:rPr>
          <w:rFonts w:hint="eastAsia" w:ascii="仿宋_GB2312" w:eastAsia="仿宋_GB2312"/>
          <w:color w:val="auto"/>
          <w:sz w:val="24"/>
          <w:szCs w:val="24"/>
        </w:rPr>
      </w:pPr>
      <w:r>
        <w:rPr>
          <w:rFonts w:hint="eastAsia" w:ascii="仿宋_GB2312" w:eastAsia="仿宋_GB2312"/>
          <w:color w:val="auto"/>
          <w:sz w:val="24"/>
          <w:szCs w:val="24"/>
        </w:rPr>
        <w:t xml:space="preserve">采购人名称：</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代理机构名称：</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采购文件公告:</w:t>
      </w:r>
      <w:r>
        <w:rPr>
          <w:rFonts w:hint="eastAsia" w:ascii="仿宋_GB2312" w:eastAsia="仿宋_GB2312"/>
          <w:color w:val="auto"/>
          <w:sz w:val="24"/>
          <w:szCs w:val="24"/>
          <w:u w:val="single"/>
        </w:rPr>
        <w:t xml:space="preserve">是/否 </w:t>
      </w:r>
      <w:r>
        <w:rPr>
          <w:rFonts w:hint="eastAsia" w:ascii="仿宋_GB2312" w:eastAsia="仿宋_GB2312"/>
          <w:color w:val="auto"/>
          <w:sz w:val="24"/>
          <w:szCs w:val="24"/>
        </w:rPr>
        <w:t xml:space="preserve">公告期限：</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采购结果公告:</w:t>
      </w:r>
      <w:r>
        <w:rPr>
          <w:rFonts w:hint="eastAsia" w:ascii="仿宋_GB2312" w:eastAsia="仿宋_GB2312"/>
          <w:color w:val="auto"/>
          <w:sz w:val="24"/>
          <w:szCs w:val="24"/>
          <w:u w:val="single"/>
        </w:rPr>
        <w:t xml:space="preserve">是/否 </w:t>
      </w:r>
      <w:r>
        <w:rPr>
          <w:rFonts w:hint="eastAsia" w:ascii="仿宋_GB2312" w:eastAsia="仿宋_GB2312"/>
          <w:color w:val="auto"/>
          <w:sz w:val="24"/>
          <w:szCs w:val="24"/>
        </w:rPr>
        <w:t xml:space="preserve">公告期限：</w:t>
      </w:r>
      <w:r/>
    </w:p>
    <w:p>
      <w:pPr>
        <w:rPr>
          <w:rFonts w:hint="eastAsia" w:ascii="黑体" w:hAnsi="黑体" w:eastAsia="黑体"/>
          <w:color w:val="auto"/>
          <w:sz w:val="24"/>
          <w:szCs w:val="24"/>
        </w:rPr>
      </w:pPr>
      <w:r>
        <w:rPr>
          <w:rFonts w:hint="eastAsia" w:ascii="黑体" w:hAnsi="黑体" w:eastAsia="黑体"/>
          <w:color w:val="auto"/>
          <w:sz w:val="24"/>
          <w:szCs w:val="24"/>
        </w:rPr>
        <w:t xml:space="preserve">三、质疑基本情况</w:t>
      </w:r>
      <w:r/>
    </w:p>
    <w:p>
      <w:pPr>
        <w:ind w:firstLine="480"/>
        <w:rPr>
          <w:rFonts w:hint="eastAsia" w:ascii="仿宋_GB2312" w:eastAsia="仿宋_GB2312"/>
          <w:color w:val="auto"/>
          <w:sz w:val="24"/>
          <w:szCs w:val="24"/>
          <w:u w:val="single"/>
        </w:rPr>
      </w:pPr>
      <w:r>
        <w:rPr>
          <w:rFonts w:hint="eastAsia" w:ascii="仿宋_GB2312" w:eastAsia="仿宋_GB2312"/>
          <w:color w:val="auto"/>
          <w:sz w:val="24"/>
          <w:szCs w:val="24"/>
        </w:rPr>
        <w:t xml:space="preserve">投诉人于年月日,向提出质疑，质疑事项为：</w:t>
      </w:r>
      <w:r/>
    </w:p>
    <w:p>
      <w:pPr>
        <w:rPr>
          <w:rFonts w:hint="eastAsia" w:ascii="仿宋_GB2312" w:eastAsia="仿宋_GB2312"/>
          <w:color w:val="auto"/>
          <w:sz w:val="24"/>
          <w:szCs w:val="24"/>
          <w:u w:val="single"/>
        </w:rPr>
      </w:pPr>
      <w:r>
        <w:rPr>
          <w:rFonts w:hint="eastAsia" w:ascii="仿宋_GB2312" w:eastAsia="仿宋_GB2312"/>
          <w:color w:val="auto"/>
          <w:sz w:val="24"/>
          <w:szCs w:val="24"/>
          <w:u w:val="single"/>
        </w:rPr>
      </w:r>
      <w:r/>
    </w:p>
    <w:p>
      <w:pPr>
        <w:ind w:firstLine="360"/>
        <w:rPr>
          <w:rFonts w:hint="eastAsia" w:ascii="仿宋_GB2312" w:eastAsia="仿宋_GB2312"/>
          <w:color w:val="auto"/>
          <w:sz w:val="24"/>
          <w:szCs w:val="24"/>
        </w:rPr>
      </w:pPr>
      <w:r>
        <w:rPr>
          <w:rFonts w:hint="eastAsia" w:ascii="仿宋_GB2312" w:eastAsia="仿宋_GB2312"/>
          <w:color w:val="auto"/>
          <w:sz w:val="24"/>
          <w:szCs w:val="24"/>
          <w:u w:val="single"/>
        </w:rPr>
        <w:t xml:space="preserve">采购人/代理机构</w:t>
      </w:r>
      <w:r>
        <w:rPr>
          <w:rFonts w:hint="eastAsia" w:ascii="仿宋_GB2312" w:eastAsia="仿宋_GB2312"/>
          <w:color w:val="auto"/>
          <w:sz w:val="24"/>
          <w:szCs w:val="24"/>
        </w:rPr>
        <w:t xml:space="preserve">于年月日,就质疑事项作出了答复/没有在法定期限内作出答复。</w:t>
      </w:r>
      <w:r/>
    </w:p>
    <w:p>
      <w:pPr>
        <w:rPr>
          <w:rFonts w:hint="eastAsia" w:ascii="黑体" w:hAnsi="黑体" w:eastAsia="黑体"/>
          <w:color w:val="auto"/>
          <w:sz w:val="24"/>
          <w:szCs w:val="24"/>
        </w:rPr>
      </w:pPr>
      <w:r>
        <w:rPr>
          <w:rFonts w:hint="eastAsia" w:ascii="黑体" w:hAnsi="黑体" w:eastAsia="黑体"/>
          <w:color w:val="auto"/>
          <w:sz w:val="24"/>
          <w:szCs w:val="24"/>
        </w:rPr>
        <w:t xml:space="preserve">四、投诉事项具体内容</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投诉事项 1：</w:t>
      </w:r>
      <w:r/>
    </w:p>
    <w:p>
      <w:pPr>
        <w:rPr>
          <w:rFonts w:hint="eastAsia" w:ascii="仿宋_GB2312" w:eastAsia="仿宋_GB2312"/>
          <w:color w:val="auto"/>
          <w:sz w:val="24"/>
          <w:szCs w:val="24"/>
        </w:rPr>
      </w:pPr>
      <w:r>
        <w:rPr>
          <w:rFonts w:hint="eastAsia" w:ascii="仿宋_GB2312" w:eastAsia="仿宋_GB2312"/>
          <w:color w:val="auto"/>
          <w:sz w:val="24"/>
          <w:szCs w:val="24"/>
        </w:rPr>
        <w:t xml:space="preserve">事实依据：</w:t>
      </w:r>
      <w:r/>
    </w:p>
    <w:p>
      <w:pPr>
        <w:rPr>
          <w:rFonts w:hint="eastAsia" w:ascii="仿宋_GB2312" w:eastAsia="仿宋_GB2312"/>
          <w:color w:val="auto"/>
          <w:sz w:val="24"/>
          <w:szCs w:val="24"/>
          <w:u w:val="single"/>
        </w:rPr>
      </w:pPr>
      <w:r>
        <w:rPr>
          <w:rFonts w:hint="eastAsia" w:ascii="仿宋_GB2312" w:eastAsia="仿宋_GB2312"/>
          <w:color w:val="auto"/>
          <w:sz w:val="24"/>
          <w:szCs w:val="24"/>
          <w:u w:val="single"/>
        </w:rPr>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法律依据：</w:t>
      </w:r>
      <w:r/>
    </w:p>
    <w:p>
      <w:pPr>
        <w:rPr>
          <w:rFonts w:hint="eastAsia" w:ascii="仿宋_GB2312" w:eastAsia="仿宋_GB2312"/>
          <w:color w:val="auto"/>
          <w:sz w:val="24"/>
          <w:szCs w:val="24"/>
          <w:u w:val="single"/>
        </w:rPr>
      </w:pPr>
      <w:r>
        <w:rPr>
          <w:rFonts w:hint="eastAsia" w:ascii="仿宋_GB2312" w:eastAsia="仿宋_GB2312"/>
          <w:color w:val="auto"/>
          <w:sz w:val="24"/>
          <w:szCs w:val="24"/>
          <w:u w:val="single"/>
        </w:rPr>
      </w:r>
      <w:r/>
    </w:p>
    <w:p>
      <w:pPr>
        <w:rPr>
          <w:rFonts w:hint="eastAsia" w:ascii="仿宋_GB2312" w:eastAsia="仿宋_GB2312"/>
          <w:color w:val="auto"/>
          <w:sz w:val="24"/>
          <w:szCs w:val="24"/>
        </w:rPr>
      </w:pPr>
      <w:r>
        <w:rPr>
          <w:rFonts w:hint="eastAsia" w:ascii="仿宋_GB2312" w:eastAsia="仿宋_GB2312"/>
          <w:color w:val="auto"/>
          <w:sz w:val="24"/>
          <w:szCs w:val="24"/>
        </w:rPr>
        <w:t xml:space="preserve">投诉事项2</w:t>
      </w:r>
      <w:r/>
    </w:p>
    <w:p>
      <w:pPr>
        <w:rPr>
          <w:rFonts w:hint="eastAsia" w:ascii="仿宋_GB2312" w:eastAsia="仿宋_GB2312"/>
          <w:color w:val="auto"/>
          <w:sz w:val="24"/>
          <w:szCs w:val="24"/>
          <w:u w:val="single"/>
        </w:rPr>
      </w:pPr>
      <w:r>
        <w:rPr>
          <w:rFonts w:hint="eastAsia" w:ascii="仿宋_GB2312" w:eastAsia="仿宋_GB2312"/>
          <w:color w:val="auto"/>
          <w:sz w:val="24"/>
          <w:szCs w:val="24"/>
        </w:rPr>
        <w:t xml:space="preserve">……</w:t>
      </w:r>
      <w:r/>
    </w:p>
    <w:p>
      <w:pPr>
        <w:rPr>
          <w:rFonts w:hint="eastAsia" w:ascii="黑体" w:hAnsi="黑体" w:eastAsia="黑体"/>
          <w:color w:val="auto"/>
          <w:sz w:val="24"/>
          <w:szCs w:val="24"/>
        </w:rPr>
      </w:pPr>
      <w:r>
        <w:rPr>
          <w:rFonts w:hint="eastAsia" w:ascii="黑体" w:hAnsi="黑体" w:eastAsia="黑体"/>
          <w:color w:val="auto"/>
          <w:sz w:val="24"/>
          <w:szCs w:val="24"/>
        </w:rPr>
        <w:t xml:space="preserve">五、与投诉事项相关的投诉请求</w:t>
      </w:r>
      <w:r/>
    </w:p>
    <w:p>
      <w:pPr>
        <w:rPr>
          <w:rFonts w:hint="eastAsia" w:ascii="仿宋_GB2312" w:eastAsia="仿宋_GB2312"/>
          <w:color w:val="auto"/>
          <w:sz w:val="24"/>
          <w:szCs w:val="24"/>
        </w:rPr>
      </w:pPr>
      <w:r>
        <w:rPr>
          <w:rFonts w:hint="eastAsia" w:ascii="仿宋_GB2312" w:eastAsia="仿宋_GB2312"/>
          <w:color w:val="auto"/>
          <w:sz w:val="24"/>
          <w:szCs w:val="24"/>
        </w:rPr>
        <w:t xml:space="preserve">请求：</w:t>
      </w:r>
      <w:r/>
    </w:p>
    <w:p>
      <w:pPr>
        <w:rPr>
          <w:rFonts w:hint="eastAsia" w:ascii="仿宋_GB2312" w:eastAsia="仿宋_GB2312"/>
          <w:color w:val="auto"/>
          <w:sz w:val="24"/>
          <w:szCs w:val="24"/>
          <w:u w:val="single"/>
        </w:rPr>
      </w:pPr>
      <w:r>
        <w:rPr>
          <w:rFonts w:hint="eastAsia" w:ascii="仿宋_GB2312" w:eastAsia="仿宋_GB2312"/>
          <w:color w:val="auto"/>
          <w:sz w:val="24"/>
          <w:szCs w:val="24"/>
          <w:u w:val="single"/>
        </w:rPr>
      </w:r>
      <w:r/>
    </w:p>
    <w:p>
      <w:pPr>
        <w:rPr>
          <w:rFonts w:hint="eastAsia" w:ascii="仿宋_GB2312" w:eastAsia="仿宋_GB2312"/>
          <w:color w:val="auto"/>
          <w:sz w:val="24"/>
          <w:szCs w:val="24"/>
        </w:rPr>
      </w:pPr>
      <w:r>
        <w:rPr>
          <w:rFonts w:hint="eastAsia" w:ascii="仿宋_GB2312" w:eastAsia="仿宋_GB2312"/>
          <w:color w:val="auto"/>
          <w:sz w:val="24"/>
          <w:szCs w:val="24"/>
        </w:rPr>
        <w:t xml:space="preserve">签字(签章)：                   公章：                      </w:t>
      </w:r>
      <w:r/>
    </w:p>
    <w:p>
      <w:pPr>
        <w:ind w:firstLine="480"/>
        <w:spacing w:line="500" w:lineRule="exact"/>
        <w:rPr>
          <w:rFonts w:hint="eastAsia" w:ascii="仿宋" w:hAnsi="仿宋" w:eastAsia="仿宋"/>
          <w:color w:val="auto"/>
          <w:sz w:val="24"/>
          <w:szCs w:val="24"/>
        </w:rPr>
      </w:pPr>
      <w:r>
        <w:rPr>
          <w:rFonts w:hint="eastAsia" w:ascii="仿宋_GB2312" w:eastAsia="仿宋_GB2312"/>
          <w:color w:val="auto"/>
          <w:sz w:val="24"/>
          <w:szCs w:val="24"/>
        </w:rPr>
        <w:t xml:space="preserve">日期：    </w:t>
      </w:r>
      <w:r/>
    </w:p>
    <w:p>
      <w:pPr>
        <w:ind w:firstLine="560"/>
        <w:jc w:val="left"/>
        <w:spacing w:line="500" w:lineRule="exact"/>
        <w:rPr>
          <w:rFonts w:hint="eastAsia" w:ascii="仿宋" w:hAnsi="仿宋" w:eastAsia="仿宋"/>
          <w:color w:val="auto"/>
          <w:sz w:val="28"/>
          <w:szCs w:val="28"/>
        </w:rPr>
      </w:pPr>
      <w:r>
        <w:rPr>
          <w:rFonts w:hint="eastAsia" w:ascii="黑体" w:hAnsi="黑体" w:eastAsia="黑体"/>
          <w:color w:val="auto"/>
          <w:sz w:val="28"/>
          <w:szCs w:val="28"/>
        </w:rPr>
        <w:t xml:space="preserve">10. 政府采购合同信用融资扶持政策</w:t>
      </w:r>
      <w:r/>
    </w:p>
    <w:p>
      <w:pPr>
        <w:ind w:firstLine="560"/>
        <w:jc w:val="left"/>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eastAsia" w:ascii="黑体" w:hAnsi="黑体" w:eastAsia="黑体"/>
          <w:color w:val="auto"/>
          <w:sz w:val="28"/>
          <w:szCs w:val="28"/>
        </w:rPr>
      </w:pPr>
      <w:r>
        <w:rPr>
          <w:rFonts w:hint="eastAsia" w:ascii="黑体" w:hAnsi="黑体" w:eastAsia="黑体"/>
          <w:color w:val="auto"/>
          <w:sz w:val="28"/>
          <w:szCs w:val="28"/>
        </w:rPr>
        <w:t xml:space="preserve">11. 采购代理服务费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11.1 采购代理服务费收取标准：采购代理服务费以成交价为基数，采用差额定率累进法（50万元</w:t>
      </w:r>
      <w:r>
        <w:rPr>
          <w:rFonts w:hint="eastAsia" w:ascii="仿宋" w:hAnsi="仿宋" w:eastAsia="仿宋"/>
          <w:color w:val="auto"/>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11.3采购代理机构账户信息：</w:t>
      </w:r>
      <w:r/>
    </w:p>
    <w:p>
      <w:pPr>
        <w:ind w:firstLine="560"/>
        <w:spacing w:line="500" w:lineRule="exact"/>
        <w:rPr>
          <w:rFonts w:hint="eastAsia" w:ascii="仿宋" w:hAnsi="仿宋" w:eastAsia="仿宋" w:cs="宋体"/>
          <w:color w:val="auto"/>
          <w:sz w:val="28"/>
          <w:szCs w:val="28"/>
          <w:highlight w:val="none"/>
        </w:rPr>
      </w:pPr>
      <w:r>
        <w:rPr>
          <w:rFonts w:hint="eastAsia" w:ascii="仿宋" w:hAnsi="仿宋" w:eastAsia="仿宋" w:cs="仿宋"/>
          <w:color w:val="auto"/>
          <w:sz w:val="28"/>
          <w:szCs w:val="28"/>
          <w:highlight w:val="none"/>
          <w:lang w:bidi="ar"/>
        </w:rPr>
        <w:t xml:space="preserve">收款单位名称为：南通泾天纬地项目管理有限公司；</w:t>
      </w:r>
      <w:r/>
    </w:p>
    <w:p>
      <w:pPr>
        <w:ind w:firstLine="560"/>
        <w:spacing w:line="500" w:lineRule="exact"/>
        <w:rPr>
          <w:rFonts w:hint="eastAsia" w:ascii="仿宋" w:hAnsi="仿宋" w:eastAsia="仿宋" w:cs="宋体"/>
          <w:color w:val="auto"/>
          <w:sz w:val="28"/>
          <w:szCs w:val="28"/>
          <w:highlight w:val="none"/>
        </w:rPr>
      </w:pPr>
      <w:r>
        <w:rPr>
          <w:rFonts w:hint="eastAsia" w:ascii="仿宋" w:hAnsi="仿宋" w:eastAsia="仿宋" w:cs="仿宋"/>
          <w:color w:val="auto"/>
          <w:sz w:val="28"/>
          <w:szCs w:val="28"/>
          <w:highlight w:val="none"/>
          <w:lang w:bidi="ar"/>
        </w:rPr>
        <w:t xml:space="preserve">账户号码：32050164723600005459；</w:t>
      </w:r>
      <w:r/>
    </w:p>
    <w:p>
      <w:pPr>
        <w:ind w:firstLine="560"/>
        <w:jc w:val="left"/>
        <w:spacing w:line="500" w:lineRule="exact"/>
        <w:rPr>
          <w:rFonts w:hint="eastAsia" w:ascii="仿宋" w:hAnsi="仿宋" w:eastAsia="仿宋"/>
          <w:color w:val="auto"/>
          <w:sz w:val="28"/>
          <w:szCs w:val="28"/>
        </w:rPr>
      </w:pPr>
      <w:r>
        <w:rPr>
          <w:rFonts w:hint="eastAsia" w:ascii="仿宋" w:hAnsi="仿宋" w:eastAsia="仿宋" w:cs="仿宋"/>
          <w:color w:val="auto"/>
          <w:sz w:val="28"/>
          <w:szCs w:val="28"/>
          <w:highlight w:val="none"/>
          <w:lang w:bidi="ar"/>
        </w:rPr>
        <w:t xml:space="preserve">开户行：建设银行如皋支行，行号：105306200016</w:t>
      </w:r>
      <w:r>
        <w:rPr>
          <w:rFonts w:hint="eastAsia" w:ascii="仿宋" w:hAnsi="仿宋" w:eastAsia="仿宋" w:cs="仿宋"/>
          <w:color w:val="auto"/>
          <w:sz w:val="28"/>
          <w:szCs w:val="28"/>
          <w:lang w:bidi="ar"/>
        </w:rPr>
        <w:t xml:space="preserve">；</w:t>
      </w:r>
      <w:r/>
    </w:p>
    <w:p>
      <w:pPr>
        <w:ind w:firstLine="560"/>
        <w:jc w:val="left"/>
        <w:spacing w:line="500" w:lineRule="exact"/>
        <w:rPr>
          <w:rFonts w:hint="eastAsia" w:ascii="仿宋" w:hAnsi="仿宋" w:eastAsia="仿宋"/>
          <w:color w:val="auto"/>
          <w:sz w:val="28"/>
          <w:szCs w:val="28"/>
        </w:rPr>
      </w:pPr>
      <w:r>
        <w:rPr>
          <w:rFonts w:hint="eastAsia" w:ascii="黑体" w:hAnsi="宋体" w:eastAsia="黑体" w:cs="黑体"/>
          <w:color w:val="auto"/>
          <w:sz w:val="28"/>
          <w:szCs w:val="28"/>
          <w:lang w:bidi="ar"/>
        </w:rPr>
        <w:t xml:space="preserve">12.其他事项</w:t>
      </w:r>
      <w:r/>
    </w:p>
    <w:p>
      <w:pPr>
        <w:ind w:firstLine="560"/>
        <w:spacing w:line="500" w:lineRule="exact"/>
        <w:rPr>
          <w:rFonts w:hint="eastAsia" w:ascii="仿宋" w:hAnsi="仿宋" w:eastAsia="仿宋" w:cs="宋体"/>
          <w:color w:val="auto"/>
          <w:sz w:val="28"/>
          <w:szCs w:val="28"/>
        </w:rPr>
      </w:pPr>
      <w:r>
        <w:rPr>
          <w:rFonts w:hint="eastAsia" w:ascii="仿宋" w:hAnsi="仿宋" w:eastAsia="仿宋" w:cs="仿宋"/>
          <w:color w:val="auto"/>
          <w:sz w:val="28"/>
          <w:szCs w:val="28"/>
          <w:lang w:bidi="ar"/>
        </w:rPr>
        <w:t xml:space="preserve">（一）产品要求：</w:t>
      </w:r>
      <w:r/>
    </w:p>
    <w:p>
      <w:pPr>
        <w:ind w:firstLine="560"/>
        <w:spacing w:line="500" w:lineRule="exact"/>
        <w:rPr>
          <w:rFonts w:hint="eastAsia" w:ascii="仿宋" w:hAnsi="仿宋" w:eastAsia="仿宋" w:cs="宋体"/>
          <w:color w:val="auto"/>
          <w:sz w:val="28"/>
          <w:szCs w:val="28"/>
        </w:rPr>
      </w:pPr>
      <w:r>
        <w:rPr>
          <w:rFonts w:hint="eastAsia" w:ascii="仿宋" w:hAnsi="仿宋" w:eastAsia="仿宋" w:cs="仿宋"/>
          <w:color w:val="auto"/>
          <w:sz w:val="28"/>
          <w:szCs w:val="28"/>
          <w:lang w:bidi="ar"/>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p>
    <w:p>
      <w:pPr>
        <w:ind w:firstLine="560"/>
        <w:spacing w:line="500" w:lineRule="exact"/>
        <w:rPr>
          <w:rFonts w:hint="eastAsia" w:ascii="仿宋" w:hAnsi="仿宋" w:eastAsia="仿宋" w:cs="宋体"/>
          <w:color w:val="auto"/>
          <w:sz w:val="28"/>
          <w:szCs w:val="28"/>
        </w:rPr>
      </w:pPr>
      <w:r>
        <w:rPr>
          <w:rFonts w:hint="eastAsia" w:ascii="仿宋" w:hAnsi="仿宋" w:eastAsia="仿宋" w:cs="仿宋"/>
          <w:color w:val="auto"/>
          <w:sz w:val="28"/>
          <w:szCs w:val="28"/>
          <w:lang w:bidi="ar"/>
        </w:rPr>
        <w:t xml:space="preserve">（二）产品品牌与型号：</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宋体"/>
          <w:color w:val="auto"/>
          <w:sz w:val="28"/>
          <w:szCs w:val="28"/>
          <w:highlight w:val="none"/>
        </w:rPr>
        <w:outlineLvl w:val="9"/>
        <w:suppressLineNumbers w:val="0"/>
      </w:pPr>
      <w:r>
        <w:rPr>
          <w:rFonts w:hint="eastAsia" w:ascii="仿宋" w:hAnsi="仿宋" w:eastAsia="仿宋" w:cs="仿宋"/>
          <w:color w:val="auto"/>
          <w:sz w:val="28"/>
          <w:szCs w:val="28"/>
          <w:lang w:bidi="ar"/>
        </w:rPr>
        <w:t xml:space="preserve">供应商响应文件中必须明确主要产品的品牌、规格型号、性能指标等内容，可附产品介绍图文资料。供应商响应文件未明确主要产品的品牌、规格型号、性能指标等内容的，视为无效响应文件。</w:t>
      </w:r>
      <w:r/>
    </w:p>
    <w:p>
      <w:pPr>
        <w:pStyle w:val="896"/>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59" w:name="_Toc23081"/>
      <w:r>
        <w:rPr>
          <w:rFonts w:hint="eastAsia" w:ascii="方正小标宋简体" w:eastAsia="方正小标宋简体"/>
          <w:bCs/>
          <w:color w:val="auto"/>
          <w:sz w:val="32"/>
          <w:szCs w:val="32"/>
          <w:highlight w:val="none"/>
        </w:rPr>
        <w:t xml:space="preserve">第3章 采购需求</w:t>
      </w:r>
      <w:bookmarkEnd w:id="59"/>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w:t>
      </w:r>
      <w:r>
        <w:rPr>
          <w:rFonts w:hint="eastAsia" w:ascii="仿宋" w:hAnsi="仿宋" w:eastAsia="仿宋"/>
          <w:b/>
          <w:bCs/>
          <w:color w:val="auto"/>
          <w:sz w:val="28"/>
          <w:szCs w:val="28"/>
          <w:highlight w:val="none"/>
        </w:rPr>
        <w:t xml:space="preserve">采购</w:t>
      </w:r>
      <w:r>
        <w:rPr>
          <w:rFonts w:ascii="仿宋" w:hAnsi="仿宋" w:eastAsia="仿宋"/>
          <w:b/>
          <w:bCs/>
          <w:color w:val="auto"/>
          <w:sz w:val="28"/>
          <w:szCs w:val="28"/>
          <w:highlight w:val="none"/>
        </w:rPr>
        <w:t xml:space="preserve">需求包括技术要求和商务要求</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技术要求是指对采购标的功能和质量要求，包括性能、材料、结构、外观、安全，或者服务内容和标准等</w:t>
      </w:r>
      <w:r>
        <w:rPr>
          <w:rFonts w:hint="eastAsia" w:ascii="仿宋" w:hAnsi="仿宋" w:eastAsia="仿宋"/>
          <w:b/>
          <w:bCs/>
          <w:color w:val="auto"/>
          <w:sz w:val="28"/>
          <w:szCs w:val="28"/>
          <w:highlight w:val="none"/>
          <w:lang w:eastAsia="zh-CN"/>
        </w:rPr>
        <w:t xml:space="preserve">；</w:t>
      </w:r>
      <w:r>
        <w:rPr>
          <w:rFonts w:ascii="仿宋" w:hAnsi="仿宋" w:eastAsia="仿宋"/>
          <w:b/>
          <w:bCs/>
          <w:color w:val="auto"/>
          <w:sz w:val="28"/>
          <w:szCs w:val="28"/>
          <w:highlight w:val="none"/>
        </w:rPr>
        <w:t xml:space="preserve">商务要求是指取得采购标的的时间、地点、财务和服务要求，包括交付（实施）的时间（期限）和地点（范围），付款条件（进度和方法），包装和运输，售后服务，保险等。</w:t>
      </w:r>
      <w:r/>
    </w:p>
    <w:p>
      <w:pPr>
        <w:pStyle w:val="896"/>
        <w:ind w:firstLine="562"/>
        <w:spacing w:line="240" w:lineRule="auto"/>
        <w:rPr>
          <w:rFonts w:ascii="方正小标宋简体" w:eastAsia="方正小标宋简体"/>
          <w:bCs/>
          <w:color w:val="auto"/>
          <w:sz w:val="32"/>
          <w:szCs w:val="32"/>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应商不能简单照搬照抄询价文件项目需求说明中的技术、商务要求，必须</w:t>
      </w:r>
      <w:r>
        <w:rPr>
          <w:rFonts w:hint="eastAsia" w:ascii="仿宋" w:hAnsi="仿宋" w:eastAsia="仿宋"/>
          <w:b/>
          <w:bCs/>
          <w:color w:val="auto"/>
          <w:sz w:val="28"/>
          <w:szCs w:val="28"/>
          <w:highlight w:val="none"/>
          <w:lang w:eastAsia="zh-CN"/>
        </w:rPr>
        <w:t xml:space="preserve">做</w:t>
      </w:r>
      <w:r>
        <w:rPr>
          <w:rFonts w:ascii="仿宋" w:hAnsi="仿宋" w:eastAsia="仿宋"/>
          <w:b/>
          <w:bCs/>
          <w:color w:val="auto"/>
          <w:sz w:val="28"/>
          <w:szCs w:val="28"/>
          <w:highlight w:val="none"/>
        </w:rPr>
        <w:t xml:space="preserve">实事求是</w:t>
      </w:r>
      <w:r>
        <w:rPr>
          <w:rFonts w:hint="eastAsia" w:ascii="仿宋" w:hAnsi="仿宋" w:eastAsia="仿宋"/>
          <w:b/>
          <w:bCs/>
          <w:color w:val="auto"/>
          <w:sz w:val="28"/>
          <w:szCs w:val="28"/>
          <w:highlight w:val="none"/>
          <w:lang w:eastAsia="zh-CN"/>
        </w:rPr>
        <w:t xml:space="preserve">地</w:t>
      </w:r>
      <w:r>
        <w:rPr>
          <w:rFonts w:ascii="仿宋" w:hAnsi="仿宋" w:eastAsia="仿宋"/>
          <w:b/>
          <w:bCs/>
          <w:color w:val="auto"/>
          <w:sz w:val="28"/>
          <w:szCs w:val="28"/>
          <w:highlight w:val="none"/>
        </w:rPr>
        <w:t xml:space="preserve">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0" w:name="_Toc25271"/>
      <w:r>
        <w:rPr>
          <w:rFonts w:hint="eastAsia" w:ascii="黑体" w:hAnsi="黑体" w:eastAsia="黑体"/>
          <w:color w:val="auto"/>
          <w:sz w:val="28"/>
          <w:szCs w:val="28"/>
          <w:highlight w:val="none"/>
        </w:rPr>
        <w:t xml:space="preserve">一、项目简介</w:t>
      </w:r>
      <w:bookmarkEnd w:id="60"/>
      <w:r/>
      <w:r/>
    </w:p>
    <w:p>
      <w:pPr>
        <w:ind w:firstLine="560"/>
        <w:spacing w:line="500" w:lineRule="exact"/>
        <w:rPr>
          <w:rFonts w:hint="eastAsia" w:ascii="仿宋" w:hAnsi="仿宋" w:eastAsia="仿宋"/>
          <w:color w:val="auto"/>
          <w:sz w:val="28"/>
          <w:szCs w:val="28"/>
          <w:highlight w:val="none"/>
          <w:lang w:val="en-US" w:eastAsia="zh-CN"/>
        </w:rPr>
        <w:outlineLvl w:val="9"/>
      </w:pPr>
      <w:r/>
      <w:bookmarkStart w:id="61" w:name="_Toc30743"/>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本项目为</w:t>
      </w:r>
      <w:r>
        <w:rPr>
          <w:rFonts w:hint="eastAsia" w:ascii="仿宋" w:hAnsi="仿宋" w:eastAsia="仿宋"/>
          <w:color w:val="auto"/>
          <w:sz w:val="28"/>
          <w:szCs w:val="28"/>
          <w:highlight w:val="none"/>
        </w:rPr>
        <w:t xml:space="preserve">如皋口岸食堂食材</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（含</w:t>
      </w:r>
      <w:r>
        <w:rPr>
          <w:rFonts w:hint="eastAsia" w:ascii="仿宋" w:hAnsi="仿宋" w:eastAsia="仿宋"/>
          <w:color w:val="auto"/>
          <w:sz w:val="28"/>
          <w:szCs w:val="28"/>
          <w:highlight w:val="none"/>
          <w:lang w:eastAsia="zh-CN"/>
        </w:rPr>
        <w:t xml:space="preserve">部分</w:t>
      </w:r>
      <w:r>
        <w:rPr>
          <w:rFonts w:hint="eastAsia" w:ascii="仿宋" w:hAnsi="仿宋" w:eastAsia="仿宋"/>
          <w:color w:val="auto"/>
          <w:sz w:val="28"/>
          <w:szCs w:val="28"/>
          <w:highlight w:val="none"/>
        </w:rPr>
        <w:t xml:space="preserve">生活用品）</w:t>
      </w:r>
      <w:r>
        <w:rPr>
          <w:rFonts w:hint="eastAsia" w:ascii="仿宋" w:hAnsi="仿宋" w:eastAsia="仿宋"/>
          <w:color w:val="auto"/>
          <w:sz w:val="28"/>
          <w:szCs w:val="28"/>
          <w:highlight w:val="none"/>
          <w:lang w:val="en-US" w:eastAsia="zh-CN"/>
        </w:rPr>
        <w:t xml:space="preserve">确定</w:t>
      </w:r>
      <w:r>
        <w:rPr>
          <w:rFonts w:hint="eastAsia" w:ascii="仿宋" w:hAnsi="仿宋" w:eastAsia="仿宋"/>
          <w:color w:val="auto"/>
          <w:sz w:val="28"/>
          <w:szCs w:val="28"/>
          <w:highlight w:val="none"/>
          <w:lang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1-12</w:t>
      </w:r>
      <w:r>
        <w:rPr>
          <w:rFonts w:hint="eastAsia" w:ascii="仿宋" w:hAnsi="仿宋" w:eastAsia="仿宋"/>
          <w:color w:val="auto"/>
          <w:sz w:val="28"/>
          <w:szCs w:val="28"/>
          <w:highlight w:val="none"/>
        </w:rPr>
        <w:t xml:space="preserve">月配送</w:t>
      </w:r>
      <w:r>
        <w:rPr>
          <w:rFonts w:hint="eastAsia" w:ascii="仿宋" w:hAnsi="仿宋" w:eastAsia="仿宋"/>
          <w:color w:val="auto"/>
          <w:sz w:val="28"/>
          <w:szCs w:val="28"/>
          <w:highlight w:val="none"/>
          <w:lang w:val="en-US" w:eastAsia="zh-CN"/>
        </w:rPr>
        <w:t xml:space="preserve">供货商1名</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品种主要包括：蔬菜、水产、肉类、家禽、佐料、干货、牛奶等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本次</w:t>
      </w:r>
      <w:r>
        <w:rPr>
          <w:rFonts w:hint="eastAsia" w:ascii="仿宋" w:hAnsi="仿宋" w:eastAsia="仿宋"/>
          <w:color w:val="auto"/>
          <w:sz w:val="28"/>
          <w:szCs w:val="28"/>
          <w:highlight w:val="none"/>
          <w:lang w:val="en-US" w:eastAsia="zh-CN"/>
        </w:rPr>
        <w:t xml:space="preserve">采购</w:t>
      </w:r>
      <w:r>
        <w:rPr>
          <w:rFonts w:hint="eastAsia" w:ascii="仿宋" w:hAnsi="仿宋" w:eastAsia="仿宋"/>
          <w:color w:val="auto"/>
          <w:sz w:val="28"/>
          <w:szCs w:val="28"/>
          <w:highlight w:val="none"/>
        </w:rPr>
        <w:t xml:space="preserve">菜品配送期</w:t>
      </w:r>
      <w:r>
        <w:rPr>
          <w:rFonts w:hint="eastAsia" w:ascii="仿宋" w:hAnsi="仿宋" w:eastAsia="仿宋"/>
          <w:color w:val="auto"/>
          <w:sz w:val="28"/>
          <w:szCs w:val="28"/>
          <w:highlight w:val="none"/>
          <w:lang w:val="en-US" w:eastAsia="zh-CN"/>
        </w:rPr>
        <w:t xml:space="preserve">为</w:t>
      </w:r>
      <w:r>
        <w:rPr>
          <w:rFonts w:hint="eastAsia" w:ascii="仿宋" w:hAnsi="仿宋" w:eastAsia="仿宋"/>
          <w:color w:val="auto"/>
          <w:sz w:val="28"/>
          <w:szCs w:val="28"/>
          <w:highlight w:val="none"/>
          <w:lang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lang w:val="en-US" w:eastAsia="zh-CN"/>
        </w:rPr>
        <w:t xml:space="preserve">1-12</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配送详细</w:t>
      </w: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口岸之家</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华江大道25号西大院</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边检机关食堂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华江大道25号东大院</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边检长青沙中队食堂</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长青沙岛环岛西路水上派出所隔壁。</w:t>
      </w:r>
      <w:r/>
    </w:p>
    <w:p>
      <w:pPr>
        <w:ind w:firstLine="560"/>
        <w:spacing w:line="500" w:lineRule="exact"/>
        <w:rPr>
          <w:rFonts w:hint="eastAsia"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二、采购内容</w:t>
      </w:r>
      <w:bookmarkEnd w:id="61"/>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zh-CN" w:bidi="ar"/>
        </w:rPr>
        <w:suppressLineNumbers w:val="0"/>
      </w:pPr>
      <w:r/>
      <w:bookmarkStart w:id="62" w:name="_Toc461"/>
      <w:r>
        <w:rPr>
          <w:rFonts w:hint="eastAsia" w:ascii="黑体" w:hAnsi="黑体" w:eastAsia="黑体"/>
          <w:color w:val="auto"/>
          <w:sz w:val="28"/>
          <w:szCs w:val="28"/>
          <w:highlight w:val="none"/>
        </w:rPr>
        <w:t xml:space="preserve">（</w:t>
      </w:r>
      <w:r>
        <w:rPr>
          <w:rFonts w:hint="eastAsia" w:ascii="仿宋" w:hAnsi="仿宋" w:eastAsia="仿宋" w:cs="仿宋"/>
          <w:color w:val="auto"/>
          <w:sz w:val="28"/>
          <w:szCs w:val="28"/>
          <w:highlight w:val="none"/>
          <w:lang w:val="en-US" w:eastAsia="zh-CN" w:bidi="ar"/>
        </w:rPr>
        <w:t xml:space="preserve">一）供货时间为2026年1－12月，配送品种包括：肉、禽类、水产、蔬菜、豆制品类、干货调料、水果类、牛奶等其它类。要求符合食品安全卫生标准及相关行业标准，提供新鲜的食材并保证按时配送到位。</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（二）菜品需求详见附件一《2026年口岸食堂食材采购需求清单》。</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（三）附件一《2026年口岸食堂食材采购需求清单》所列品种为本年度涉及到的常用品种，每天配送规模为其中部分品种。</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u w:val="single"/>
          <w:lang w:val="en-US" w:eastAsia="zh-CN" w:bidi="ar"/>
        </w:rPr>
        <w:t xml:space="preserve">本项目</w:t>
      </w:r>
      <w:r>
        <w:rPr>
          <w:rFonts w:hint="eastAsia" w:ascii="仿宋" w:hAnsi="仿宋" w:eastAsia="仿宋" w:cs="仿宋"/>
          <w:color w:val="auto"/>
          <w:sz w:val="28"/>
          <w:szCs w:val="28"/>
          <w:highlight w:val="none"/>
          <w:u w:val="single"/>
          <w:lang w:val="en-US" w:eastAsia="zh-CN" w:bidi="ar"/>
        </w:rPr>
        <w:t xml:space="preserve">核心</w:t>
      </w:r>
      <w:r>
        <w:rPr>
          <w:rFonts w:hint="eastAsia" w:ascii="仿宋" w:hAnsi="仿宋" w:eastAsia="仿宋" w:cs="仿宋"/>
          <w:color w:val="auto"/>
          <w:sz w:val="28"/>
          <w:szCs w:val="28"/>
          <w:highlight w:val="none"/>
          <w:u w:val="single"/>
          <w:lang w:val="en-US" w:eastAsia="zh-CN" w:bidi="ar"/>
        </w:rPr>
        <w:t xml:space="preserve">产品</w:t>
      </w:r>
      <w:r>
        <w:rPr>
          <w:rFonts w:hint="eastAsia" w:ascii="仿宋" w:hAnsi="仿宋" w:eastAsia="仿宋" w:cs="仿宋"/>
          <w:color w:val="auto"/>
          <w:sz w:val="28"/>
          <w:szCs w:val="28"/>
          <w:highlight w:val="none"/>
          <w:u w:val="single"/>
          <w:lang w:val="en-US" w:eastAsia="zh-CN" w:bidi="ar"/>
        </w:rPr>
        <w:t xml:space="preserve">：</w:t>
      </w:r>
      <w:r>
        <w:rPr>
          <w:rFonts w:hint="eastAsia" w:ascii="仿宋" w:hAnsi="仿宋" w:eastAsia="仿宋" w:cs="仿宋"/>
          <w:color w:val="auto"/>
          <w:sz w:val="28"/>
          <w:szCs w:val="28"/>
          <w:highlight w:val="none"/>
          <w:u w:val="single"/>
          <w:lang w:val="en-US" w:eastAsia="zh-CN" w:bidi="ar"/>
        </w:rPr>
        <w:t xml:space="preserve">猪肉</w:t>
      </w:r>
      <w:r>
        <w:rPr>
          <w:rFonts w:hint="eastAsia" w:ascii="仿宋" w:hAnsi="仿宋" w:eastAsia="仿宋" w:cs="仿宋"/>
          <w:color w:val="auto"/>
          <w:sz w:val="28"/>
          <w:szCs w:val="28"/>
          <w:highlight w:val="none"/>
          <w:lang w:val="en-US" w:eastAsia="zh-CN" w:bidi="ar"/>
        </w:rPr>
      </w:r>
      <w:r/>
    </w:p>
    <w:p>
      <w:pPr>
        <w:ind w:firstLine="560"/>
        <w:jc w:val="both"/>
        <w:spacing w:line="500" w:lineRule="exact"/>
        <w:rPr>
          <w:rFonts w:ascii="黑体" w:hAnsi="黑体" w:eastAsia="黑体"/>
          <w:color w:val="auto"/>
          <w:sz w:val="28"/>
          <w:szCs w:val="28"/>
          <w:highlight w:val="none"/>
        </w:rPr>
        <w:outlineLvl w:val="9"/>
      </w:pPr>
      <w:r>
        <w:rPr>
          <w:rFonts w:hint="eastAsia" w:ascii="黑体" w:hAnsi="黑体" w:eastAsia="黑体"/>
          <w:color w:val="auto"/>
          <w:sz w:val="28"/>
          <w:szCs w:val="28"/>
          <w:highlight w:val="none"/>
        </w:rPr>
        <w:t xml:space="preserve">三、技术要求</w:t>
      </w:r>
      <w:bookmarkEnd w:id="62"/>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通用要求</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1.配送品种包括：肉、禽类、水产、蔬菜、豆制品类、干货调料、水果类、牛奶及其它类。要求符合食品安全卫生标准及相关行业标准，提供新鲜的食材并保证按时配送到位。</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2.菜品需求详见《</w:t>
      </w:r>
      <w:r>
        <w:rPr>
          <w:rFonts w:hint="eastAsia" w:ascii="仿宋" w:hAnsi="仿宋" w:eastAsia="仿宋" w:cs="仿宋"/>
          <w:color w:val="auto"/>
          <w:sz w:val="28"/>
          <w:szCs w:val="28"/>
          <w:highlight w:val="none"/>
          <w:lang w:val="en-US" w:eastAsia="zh-CN" w:bidi="ar"/>
        </w:rPr>
        <w:t xml:space="preserve">2026年口岸食堂食材采购需求清单</w:t>
      </w:r>
      <w:r>
        <w:rPr>
          <w:rFonts w:hint="eastAsia" w:ascii="仿宋" w:hAnsi="仿宋" w:eastAsia="仿宋" w:cs="仿宋"/>
          <w:color w:val="auto"/>
          <w:sz w:val="28"/>
          <w:szCs w:val="28"/>
          <w:highlight w:val="none"/>
          <w:lang w:val="en-US" w:eastAsia="zh-CN" w:bidi="ar"/>
        </w:rPr>
        <w:t xml:space="preserve">》</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w:t>
      </w:r>
      <w:r>
        <w:rPr>
          <w:rFonts w:hint="eastAsia" w:ascii="仿宋" w:hAnsi="仿宋" w:eastAsia="仿宋" w:cs="仿宋"/>
          <w:color w:val="auto"/>
          <w:sz w:val="28"/>
          <w:szCs w:val="28"/>
          <w:highlight w:val="none"/>
          <w:lang w:val="en-US" w:eastAsia="zh-CN" w:bidi="ar"/>
        </w:rPr>
        <w:t xml:space="preserve">2026年口岸食堂食材采购需求清单</w:t>
      </w:r>
      <w:r>
        <w:rPr>
          <w:rFonts w:hint="eastAsia" w:ascii="仿宋" w:hAnsi="仿宋" w:eastAsia="仿宋" w:cs="仿宋"/>
          <w:color w:val="auto"/>
          <w:sz w:val="28"/>
          <w:szCs w:val="28"/>
          <w:highlight w:val="none"/>
          <w:lang w:val="en-US" w:eastAsia="zh-CN" w:bidi="ar"/>
        </w:rPr>
        <w:t xml:space="preserve">》所列品种为本季涉及到的常用品种，每天配送规模为其中部分品种。不常用品种经采购人同意，可以由成交供货商自行采购，一同供货，但须按市场平均价结算（不得超过南通发改委公布当日平均价）。采购人将组织不定期食材询价（包括网上询价），成交供应商不得随意加价，若经调查发现两种及以上品种超过所询市场平均价的20%，则当日配送菜品总价下浮20%。</w:t>
      </w:r>
      <w:r/>
    </w:p>
    <w:p>
      <w:pPr>
        <w:ind w:left="0" w:right="0" w:firstLine="420"/>
        <w:jc w:val="both"/>
        <w:keepLines w:val="0"/>
        <w:keepNext w:val="0"/>
        <w:spacing w:before="0" w:beforeAutospacing="0" w:after="0" w:afterAutospacing="0" w:line="360" w:lineRule="auto"/>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供应商提供的菜品必须符合供菜要求及国家卫生检疫标准并提供合格证；成交供应商不得随意更改采购人所需菜品；如第一次不符合要求，进行退换处理；第二次不符合要求，退换并警告处理；第三次不符合要求，取消成交供应商供菜资格,次低价供应商进行替补或重新组织询价活动，因此而产生损失由成交人承担，在货款中扣除。</w:t>
      </w:r>
      <w:r/>
    </w:p>
    <w:p>
      <w:pPr>
        <w:contextualSpacing/>
        <w:ind w:left="0" w:right="0" w:firstLine="560"/>
        <w:jc w:val="both"/>
        <w:keepLines w:val="0"/>
        <w:keepNext w:val="0"/>
        <w:spacing w:before="0" w:beforeAutospacing="0" w:after="0" w:afterAutospacing="0" w:line="500" w:lineRule="exact"/>
        <w:shd w:val="clear" w:color="auto" w:fill="ffffff"/>
        <w:widowControl/>
        <w:rPr>
          <w:rFonts w:hint="eastAsia" w:ascii="仿宋" w:hAnsi="仿宋" w:eastAsia="仿宋"/>
          <w:color w:val="auto"/>
          <w:sz w:val="28"/>
          <w:szCs w:val="28"/>
          <w:highlight w:val="none"/>
          <w:lang w:eastAsia="zh-CN"/>
        </w:rPr>
        <w:suppressLineNumbers w:val="0"/>
      </w:pPr>
      <w:r>
        <w:rPr>
          <w:rFonts w:hint="eastAsia" w:ascii="仿宋" w:hAnsi="仿宋" w:eastAsia="仿宋" w:cs="仿宋"/>
          <w:color w:val="auto"/>
          <w:sz w:val="28"/>
          <w:szCs w:val="28"/>
          <w:highlight w:val="none"/>
          <w:shd w:val="clear" w:color="auto" w:fill="ffffff"/>
          <w:lang w:val="en-US" w:eastAsia="zh-CN" w:bidi="ar"/>
        </w:rPr>
        <w:t xml:space="preserve">5.成交后所派固定的食材配送人员须持有江苏省从业人员预防性检查合格证（健康证），否则采购人有权拒绝进场送货，由此造成的损失由成交承担。</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lang w:eastAsia="zh-CN"/>
        </w:rPr>
        <w:t xml:space="preserve">）配送流程</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计划采购：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采购人每日提前向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人递交</w:t>
      </w:r>
      <w:r>
        <w:rPr>
          <w:rFonts w:hint="eastAsia" w:ascii="仿宋" w:hAnsi="仿宋" w:eastAsia="仿宋"/>
          <w:color w:val="auto"/>
          <w:sz w:val="28"/>
          <w:szCs w:val="28"/>
          <w:highlight w:val="none"/>
          <w:lang w:val="en-US" w:eastAsia="zh-CN"/>
        </w:rPr>
        <w:t xml:space="preserve">次日</w:t>
      </w:r>
      <w:r>
        <w:rPr>
          <w:rFonts w:hint="eastAsia" w:ascii="仿宋" w:hAnsi="仿宋" w:eastAsia="仿宋"/>
          <w:color w:val="auto"/>
          <w:sz w:val="28"/>
          <w:szCs w:val="28"/>
          <w:highlight w:val="none"/>
        </w:rPr>
        <w:t xml:space="preserve">订单，采购人以（短信、微信和邮件形式）直接通知</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人，订单内容包括名称、种类、规格、数量、</w:t>
      </w:r>
      <w:r>
        <w:rPr>
          <w:rFonts w:hint="eastAsia" w:ascii="仿宋" w:hAnsi="仿宋" w:eastAsia="仿宋"/>
          <w:color w:val="auto"/>
          <w:sz w:val="28"/>
          <w:szCs w:val="28"/>
          <w:highlight w:val="none"/>
          <w:lang w:val="en-US" w:eastAsia="zh-CN"/>
        </w:rPr>
        <w:t xml:space="preserve">配</w:t>
      </w:r>
      <w:r>
        <w:rPr>
          <w:rFonts w:hint="eastAsia" w:ascii="仿宋" w:hAnsi="仿宋" w:eastAsia="仿宋"/>
          <w:color w:val="auto"/>
          <w:sz w:val="28"/>
          <w:szCs w:val="28"/>
          <w:highlight w:val="none"/>
        </w:rPr>
        <w:t xml:space="preserve">送时间、送达地点、订单联系人等具体要求；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人接到采购人订单后，</w:t>
      </w:r>
      <w:r>
        <w:rPr>
          <w:rFonts w:hint="eastAsia" w:ascii="仿宋" w:hAnsi="仿宋" w:eastAsia="仿宋"/>
          <w:color w:val="auto"/>
          <w:sz w:val="28"/>
          <w:szCs w:val="28"/>
          <w:highlight w:val="none"/>
          <w:lang w:val="en-US" w:eastAsia="zh-CN"/>
        </w:rPr>
        <w:t xml:space="preserve">及时组织货源，</w:t>
      </w:r>
      <w:r>
        <w:rPr>
          <w:rFonts w:hint="eastAsia" w:ascii="仿宋" w:hAnsi="仿宋" w:eastAsia="仿宋"/>
          <w:color w:val="auto"/>
          <w:sz w:val="28"/>
          <w:szCs w:val="28"/>
          <w:highlight w:val="none"/>
        </w:rPr>
        <w:t xml:space="preserve">个别品种因缺货而无法提供的，应及时告知采购人并协商好解决方法。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应急采购：</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采购人执行紧急任务和特殊情况</w:t>
      </w:r>
      <w:r>
        <w:rPr>
          <w:rFonts w:hint="eastAsia" w:ascii="仿宋" w:hAnsi="仿宋" w:eastAsia="仿宋"/>
          <w:color w:val="auto"/>
          <w:sz w:val="28"/>
          <w:szCs w:val="28"/>
          <w:highlight w:val="none"/>
          <w:lang w:eastAsia="zh-CN"/>
        </w:rPr>
        <w:t xml:space="preserve">（就餐人数临时变化的）</w:t>
      </w:r>
      <w:r>
        <w:rPr>
          <w:rFonts w:hint="eastAsia" w:ascii="仿宋" w:hAnsi="仿宋" w:eastAsia="仿宋"/>
          <w:color w:val="auto"/>
          <w:sz w:val="28"/>
          <w:szCs w:val="28"/>
          <w:highlight w:val="none"/>
        </w:rPr>
        <w:t xml:space="preserve">需立即补充</w:t>
      </w:r>
      <w:r>
        <w:rPr>
          <w:rFonts w:hint="eastAsia" w:ascii="仿宋" w:hAnsi="仿宋" w:eastAsia="仿宋"/>
          <w:color w:val="auto"/>
          <w:sz w:val="28"/>
          <w:szCs w:val="28"/>
          <w:highlight w:val="none"/>
          <w:lang w:eastAsia="zh-CN"/>
        </w:rPr>
        <w:t xml:space="preserve">食材</w:t>
      </w:r>
      <w:r>
        <w:rPr>
          <w:rFonts w:hint="eastAsia" w:ascii="仿宋" w:hAnsi="仿宋" w:eastAsia="仿宋"/>
          <w:color w:val="auto"/>
          <w:sz w:val="28"/>
          <w:szCs w:val="28"/>
          <w:highlight w:val="none"/>
        </w:rPr>
        <w:t xml:space="preserve">，可随时直接向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人提出采购需求，并明确配送时限，</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人必须做到 1 小时内配送至采购人指定地点。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page">
                  <wp:posOffset>8372475</wp:posOffset>
                </wp:positionH>
                <wp:positionV relativeFrom="paragraph">
                  <wp:posOffset>427355</wp:posOffset>
                </wp:positionV>
                <wp:extent cx="2734945" cy="2719070"/>
                <wp:effectExtent l="0" t="0" r="8255" b="5080"/>
                <wp:wrapNone/>
                <wp:docPr id="2"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3"/>
                        <a:stretch/>
                      </pic:blipFill>
                      <pic:spPr bwMode="auto">
                        <a:xfrm>
                          <a:off x="0" y="0"/>
                          <a:ext cx="2734945" cy="2719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page;margin-left:659.2pt;mso-position-horizontal:absolute;mso-position-vertical-relative:text;margin-top:33.6pt;mso-position-vertical:absolute;width:215.3pt;height:214.1pt;mso-wrap-distance-left:9.0pt;mso-wrap-distance-top:0.0pt;mso-wrap-distance-right:9.0pt;mso-wrap-distance-bottom:0.0pt;" stroked="f">
                <v:path textboxrect="0,0,0,0"/>
                <v:imagedata r:id="rId13" o:title=""/>
              </v:shape>
            </w:pict>
          </mc:Fallback>
        </mc:AlternateConten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人应指定专人负责受理采购人食材订购、计划调整、退货更换、储备轮换等事宜，保持</w:t>
      </w:r>
      <w:r>
        <w:rPr>
          <w:rFonts w:hint="eastAsia" w:ascii="仿宋" w:hAnsi="仿宋" w:eastAsia="仿宋"/>
          <w:color w:val="auto"/>
          <w:sz w:val="28"/>
          <w:szCs w:val="28"/>
          <w:highlight w:val="none"/>
          <w:lang w:eastAsia="zh-CN"/>
        </w:rPr>
        <w:t xml:space="preserve">每周</w:t>
      </w:r>
      <w:r>
        <w:rPr>
          <w:rFonts w:hint="eastAsia" w:ascii="仿宋" w:hAnsi="仿宋" w:eastAsia="仿宋"/>
          <w:color w:val="auto"/>
          <w:sz w:val="28"/>
          <w:szCs w:val="28"/>
          <w:highlight w:val="none"/>
          <w:lang w:val="en-US" w:eastAsia="zh-CN"/>
        </w:rPr>
        <w:t xml:space="preserve">7天每天</w:t>
      </w:r>
      <w:r>
        <w:rPr>
          <w:rFonts w:hint="eastAsia" w:ascii="仿宋" w:hAnsi="仿宋" w:eastAsia="仿宋"/>
          <w:color w:val="auto"/>
          <w:sz w:val="28"/>
          <w:szCs w:val="28"/>
          <w:highlight w:val="none"/>
        </w:rPr>
        <w:t xml:space="preserve"> 24 小时通信畅通，</w:t>
      </w:r>
      <w:r>
        <w:rPr>
          <w:rFonts w:hint="eastAsia" w:ascii="仿宋" w:hAnsi="仿宋" w:eastAsia="仿宋"/>
          <w:color w:val="auto"/>
          <w:sz w:val="28"/>
          <w:szCs w:val="28"/>
          <w:highlight w:val="none"/>
          <w:lang w:eastAsia="zh-CN"/>
        </w:rPr>
        <w:t xml:space="preserve">沟通</w:t>
      </w:r>
      <w:r>
        <w:rPr>
          <w:rFonts w:hint="eastAsia" w:ascii="仿宋" w:hAnsi="仿宋" w:eastAsia="仿宋"/>
          <w:color w:val="auto"/>
          <w:sz w:val="28"/>
          <w:szCs w:val="28"/>
          <w:highlight w:val="none"/>
        </w:rPr>
        <w:t xml:space="preserve">顺畅，处置及时，收到采购人食材需求配送计划后应及时予以确认</w:t>
      </w:r>
      <w:r>
        <w:rPr>
          <w:rFonts w:hint="eastAsia" w:ascii="仿宋" w:hAnsi="仿宋" w:eastAsia="仿宋"/>
          <w:color w:val="auto"/>
          <w:sz w:val="28"/>
          <w:szCs w:val="28"/>
          <w:highlight w:val="none"/>
          <w:lang w:val="en-US" w:eastAsia="zh-CN"/>
        </w:rPr>
        <w:t xml:space="preserve">并处理</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配送程序及要求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配送程序：采购人每日下午 16 时之前向</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人报送次日采购计划——</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人组织送货上门——采购人验收货物——采购人签字确认货物——采购人和</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人双方定期进行货款结算。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配送时间：</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人必须在规定时间内（原则上每天上午7:30-8:30 </w:t>
      </w:r>
      <w:r>
        <w:rPr>
          <w:rFonts w:hint="eastAsia" w:ascii="仿宋" w:hAnsi="仿宋" w:eastAsia="仿宋"/>
          <w:color w:val="auto"/>
          <w:sz w:val="28"/>
          <w:szCs w:val="28"/>
          <w:highlight w:val="none"/>
          <w:lang w:eastAsia="zh-CN"/>
        </w:rPr>
        <w:t xml:space="preserve">间</w:t>
      </w:r>
      <w:r>
        <w:rPr>
          <w:rFonts w:hint="eastAsia" w:ascii="仿宋" w:hAnsi="仿宋" w:eastAsia="仿宋"/>
          <w:color w:val="auto"/>
          <w:sz w:val="28"/>
          <w:szCs w:val="28"/>
          <w:highlight w:val="none"/>
        </w:rPr>
        <w:t xml:space="preserve">）一次性按预约订购的数量和规格要求送货至指定地点。如采购人因故需对到货时间进行调整，</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人需无条件配合。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人提供《送货单》一式三份，验收签字后采购人一联、</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人一联、存根一联，并作结算凭证。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人按要求提供质检报告、检疫证明等资料，如果发现质量不合格的，</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人应无条件退货或在采购人指定的时间内重新换货，因食品质量而引发的</w:t>
      </w:r>
      <w:r>
        <w:rPr>
          <w:rFonts w:hint="eastAsia" w:ascii="仿宋" w:hAnsi="仿宋" w:eastAsia="仿宋"/>
          <w:color w:val="auto"/>
          <w:sz w:val="28"/>
          <w:szCs w:val="28"/>
          <w:highlight w:val="none"/>
          <w:lang w:val="en-US" w:eastAsia="zh-CN"/>
        </w:rPr>
        <w:t xml:space="preserve">后果</w:t>
      </w:r>
      <w:r>
        <w:rPr>
          <w:rFonts w:hint="eastAsia" w:ascii="仿宋" w:hAnsi="仿宋" w:eastAsia="仿宋"/>
          <w:color w:val="auto"/>
          <w:sz w:val="28"/>
          <w:szCs w:val="28"/>
          <w:highlight w:val="none"/>
        </w:rPr>
        <w:t xml:space="preserve">，由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承担其全部责任。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人配合采购人</w:t>
      </w:r>
      <w:r>
        <w:rPr>
          <w:rFonts w:hint="eastAsia" w:ascii="仿宋" w:hAnsi="仿宋" w:eastAsia="仿宋"/>
          <w:color w:val="auto"/>
          <w:sz w:val="28"/>
          <w:szCs w:val="28"/>
          <w:highlight w:val="none"/>
          <w:lang w:eastAsia="zh-CN"/>
        </w:rPr>
        <w:t xml:space="preserve">指定的验收人员</w:t>
      </w:r>
      <w:r>
        <w:rPr>
          <w:rFonts w:hint="eastAsia" w:ascii="仿宋" w:hAnsi="仿宋" w:eastAsia="仿宋"/>
          <w:color w:val="auto"/>
          <w:sz w:val="28"/>
          <w:szCs w:val="28"/>
          <w:highlight w:val="none"/>
        </w:rPr>
        <w:t xml:space="preserve">进行质量检验，验收时必须过秤，确定食品重量；</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人实际交售数量与预约数量相差</w:t>
      </w:r>
      <w:r>
        <w:rPr>
          <w:rFonts w:hint="eastAsia" w:ascii="仿宋" w:hAnsi="仿宋" w:eastAsia="仿宋"/>
          <w:color w:val="auto"/>
          <w:sz w:val="28"/>
          <w:szCs w:val="28"/>
          <w:highlight w:val="none"/>
          <w:lang w:eastAsia="zh-CN"/>
        </w:rPr>
        <w:t xml:space="preserve">上下</w:t>
      </w:r>
      <w:r>
        <w:rPr>
          <w:rFonts w:hint="eastAsia" w:ascii="仿宋" w:hAnsi="仿宋" w:eastAsia="仿宋"/>
          <w:color w:val="auto"/>
          <w:sz w:val="28"/>
          <w:szCs w:val="28"/>
          <w:highlight w:val="none"/>
        </w:rPr>
        <w:t xml:space="preserve">不得超过3%。</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人对采购人所需</w:t>
      </w:r>
      <w:r>
        <w:rPr>
          <w:rFonts w:hint="eastAsia" w:ascii="仿宋" w:hAnsi="仿宋" w:eastAsia="仿宋"/>
          <w:color w:val="auto"/>
          <w:sz w:val="28"/>
          <w:szCs w:val="28"/>
          <w:highlight w:val="none"/>
          <w:lang w:eastAsia="zh-CN"/>
        </w:rPr>
        <w:t xml:space="preserve">菜品及其他辅料</w:t>
      </w:r>
      <w:r>
        <w:rPr>
          <w:rFonts w:hint="eastAsia" w:ascii="仿宋" w:hAnsi="仿宋" w:eastAsia="仿宋"/>
          <w:color w:val="auto"/>
          <w:sz w:val="28"/>
          <w:szCs w:val="28"/>
          <w:highlight w:val="none"/>
        </w:rPr>
        <w:t xml:space="preserve">无论数量多少，应无条件配送。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1" locked="0" layoutInCell="1" allowOverlap="1">
                <wp:simplePos x="0" y="0"/>
                <wp:positionH relativeFrom="page">
                  <wp:posOffset>7994015</wp:posOffset>
                </wp:positionH>
                <wp:positionV relativeFrom="paragraph">
                  <wp:posOffset>739775</wp:posOffset>
                </wp:positionV>
                <wp:extent cx="537845" cy="532765"/>
                <wp:effectExtent l="0" t="0" r="14604" b="635"/>
                <wp:wrapNone/>
                <wp:docPr id="3" name="图片 3"/>
                <wp:cNvGraphicFramePr/>
                <a:graphic xmlns:a="http://schemas.openxmlformats.org/drawingml/2006/main">
                  <a:graphicData uri="http://schemas.openxmlformats.org/drawingml/2006/picture">
                    <pic:pic xmlns:pic="http://schemas.openxmlformats.org/drawingml/2006/picture">
                      <pic:nvPicPr>
                        <pic:cNvPr id="2" name="图片 3"/>
                        <pic:cNvPicPr/>
                        <pic:nvPr/>
                      </pic:nvPicPr>
                      <pic:blipFill>
                        <a:blip r:embed="rId14"/>
                        <a:stretch/>
                      </pic:blipFill>
                      <pic:spPr bwMode="auto">
                        <a:xfrm>
                          <a:off x="0" y="0"/>
                          <a:ext cx="537845" cy="5327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page;margin-left:629.4pt;mso-position-horizontal:absolute;mso-position-vertical-relative:text;margin-top:58.2pt;mso-position-vertical:absolute;width:42.4pt;height:41.9pt;mso-wrap-distance-left:9.0pt;mso-wrap-distance-top:0.0pt;mso-wrap-distance-right:9.0pt;mso-wrap-distance-bottom:0.0pt;" stroked="f">
                <v:path textboxrect="0,0,0,0"/>
                <v:imagedata r:id="rId14" o:title=""/>
              </v:shape>
            </w:pict>
          </mc:Fallback>
        </mc:AlternateConten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人必须做到全天候配送服务响应，并及时向采购人反馈</w:t>
      </w:r>
      <w:r>
        <w:rPr>
          <w:rFonts w:hint="eastAsia" w:ascii="仿宋" w:hAnsi="仿宋" w:eastAsia="仿宋"/>
          <w:color w:val="auto"/>
          <w:sz w:val="28"/>
          <w:szCs w:val="28"/>
          <w:highlight w:val="none"/>
          <w:lang w:val="en-US" w:eastAsia="zh-CN"/>
        </w:rPr>
        <w:t xml:space="preserve">食</w:t>
      </w:r>
      <w:r>
        <w:rPr>
          <w:rFonts w:hint="eastAsia" w:ascii="仿宋" w:hAnsi="仿宋" w:eastAsia="仿宋"/>
          <w:color w:val="auto"/>
          <w:sz w:val="28"/>
          <w:szCs w:val="28"/>
          <w:highlight w:val="none"/>
        </w:rPr>
        <w:t xml:space="preserve">材筹</w:t>
      </w:r>
      <w:r>
        <w:rPr>
          <w:rFonts w:hint="eastAsia" w:ascii="仿宋" w:hAnsi="仿宋" w:eastAsia="仿宋"/>
          <w:color w:val="auto"/>
          <w:sz w:val="28"/>
          <w:szCs w:val="28"/>
          <w:highlight w:val="none"/>
          <w:lang w:val="en-US" w:eastAsia="zh-CN"/>
        </w:rPr>
        <w:t xml:space="preserve">备</w:t>
      </w:r>
      <w:r>
        <w:rPr>
          <w:rFonts w:hint="eastAsia" w:ascii="仿宋" w:hAnsi="仿宋" w:eastAsia="仿宋"/>
          <w:color w:val="auto"/>
          <w:sz w:val="28"/>
          <w:szCs w:val="28"/>
          <w:highlight w:val="none"/>
        </w:rPr>
        <w:t xml:space="preserve">及配送情况。</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人应根据采购人需求及时对供货品种进行调整。</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人应严格按订购计划明确的食材类别、数量、规格、包装、配送时间和地点进行供货，对配送供应的食材应进行准确分类、包装、标识，并按照约定时间和采购人指定的各配送地点完成食材配送。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lang w:eastAsia="zh-CN"/>
        </w:rPr>
        <w:t xml:space="preserve">）成交</w:t>
      </w:r>
      <w:r>
        <w:rPr>
          <w:rFonts w:hint="eastAsia" w:ascii="仿宋" w:hAnsi="仿宋" w:eastAsia="仿宋"/>
          <w:color w:val="auto"/>
          <w:sz w:val="28"/>
          <w:szCs w:val="28"/>
          <w:highlight w:val="none"/>
        </w:rPr>
        <w:t xml:space="preserve">人如送货迟到超过一小时，影响采购人正常运转的，采购人可从其他渠道进货，所发生的金额由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承担，并扣罚本次短缺数量金额的 10%作为违约金。</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lang w:eastAsia="zh-CN"/>
        </w:rPr>
        <w:t xml:space="preserve">）菜品质量要求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所有货物必须符合质量安全国家标准、行业标准或者地方标准，符合保障人的健康、安全的要求。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鲜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大米：一级粳米，新鲜当年大米，色泽亮、口感好、水分适中、颗粒整齐（碎米量少）、无粉尘，彩色包装，不可使用回收袋包装，包装袋上有品牌，厂址，封口有合格证书及生产日期，每袋包装25+0.1 kg。每批货送达时须提供纸质的检测报告。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食用油：非转基因食用油，色泽亮、口感好、无杂质，有SC生产认证及生产日期等，送达时提供纸质的检测报告。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rPr>
        <w:t xml:space="preserve">蔬菜：新鲜、去枯烂、无杂质、无农药残留。符合国家食品卫生标准，杜绝劣质、变质蔬菜。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禽肉：整禽肉，新冷鲜，不注水，色泽亮，无异味，去内脏，提供当批次动物检疫合格证。</w:t>
      </w:r>
      <w:r/>
    </w:p>
    <w:p>
      <w:pPr>
        <w:ind w:firstLine="560"/>
        <w:spacing w:line="500" w:lineRule="exact"/>
        <w:rPr>
          <w:rFonts w:hint="eastAsia" w:ascii="仿宋" w:hAnsi="仿宋" w:eastAsia="仿宋"/>
          <w:b/>
          <w:bCs/>
          <w:color w:val="auto"/>
          <w:sz w:val="28"/>
          <w:szCs w:val="28"/>
          <w:highlight w:val="none"/>
          <w:u w:val="single"/>
          <w:lang w:eastAsia="zh-CN"/>
        </w:rPr>
      </w:pPr>
      <w:r>
        <w:rPr>
          <w:rFonts w:hint="eastAsia" w:ascii="仿宋" w:hAnsi="仿宋" w:eastAsia="仿宋"/>
          <w:color w:val="auto"/>
          <w:sz w:val="28"/>
          <w:szCs w:val="28"/>
          <w:highlight w:val="none"/>
          <w:lang w:val="en-US" w:eastAsia="zh-CN"/>
        </w:rPr>
        <w:t xml:space="preserve">6.</w:t>
      </w:r>
      <w:r>
        <w:rPr>
          <w:rFonts w:hint="eastAsia" w:ascii="仿宋" w:hAnsi="仿宋" w:eastAsia="仿宋"/>
          <w:color w:val="auto"/>
          <w:sz w:val="28"/>
          <w:szCs w:val="28"/>
          <w:highlight w:val="none"/>
        </w:rPr>
        <w:t xml:space="preserve">禽蛋：必须保证新鲜，无破损，必须符合《GB 2749-2015蛋与蛋制品》标准。</w:t>
      </w:r>
      <w:r>
        <w:rPr>
          <w:rFonts w:hint="eastAsia" w:ascii="仿宋" w:hAnsi="仿宋" w:eastAsia="仿宋"/>
          <w:b/>
          <w:bCs/>
          <w:color w:val="auto"/>
          <w:sz w:val="28"/>
          <w:szCs w:val="28"/>
          <w:highlight w:val="none"/>
          <w:u w:val="single"/>
        </w:rPr>
        <w:t xml:space="preserve">特别提示：三黄鸡蛋必须提供无激素、无抗生素使用的鸡蛋，同时附检测合格证</w:t>
      </w:r>
      <w:r>
        <w:rPr>
          <w:rFonts w:hint="eastAsia" w:ascii="仿宋" w:hAnsi="仿宋" w:eastAsia="仿宋"/>
          <w:b/>
          <w:bCs/>
          <w:color w:val="auto"/>
          <w:sz w:val="28"/>
          <w:szCs w:val="28"/>
          <w:highlight w:val="none"/>
          <w:u w:val="single"/>
          <w:lang w:eastAsia="zh-CN"/>
        </w:rPr>
        <w:t xml:space="preserve">。</w:t>
      </w:r>
      <w:bookmarkStart w:id="89" w:name="_GoBack"/>
      <w:r/>
      <w:bookmarkEnd w:id="89"/>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7.</w:t>
      </w:r>
      <w:r>
        <w:rPr>
          <w:rFonts w:hint="eastAsia" w:ascii="仿宋" w:hAnsi="仿宋" w:eastAsia="仿宋"/>
          <w:color w:val="auto"/>
          <w:sz w:val="28"/>
          <w:szCs w:val="28"/>
          <w:highlight w:val="none"/>
        </w:rPr>
        <w:t xml:space="preserve">调味品质量要求：食用盐符合GB5461-2000 标准，酱油符合GB18186-2000 标准，味精符合GB2720-2015 标准，生粉（淀粉制品）符合GB2713-2015 标准，食糖符合GB13104-2014 卫生标准，食醋符合GB/T18623-2011 标准，酿造食醋符合GB18187-2000 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冷冻品质量要求：冷冻品必须保证为 3 个月内产品，配送公司须提供产品合格证明文件，动物产品提供《动物或动物产品分销信息凭证》或《动物检疫合格证》。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豆制品质量要求：发酵性豆制品必须符合GB2712-2003 标准，非发酵豆制品必须符合GBT 22106-2008 标准、GB2711-2003 非发酵性豆制品及面筋卫生标准，对豆制品的有关安全健康指标符合国家规定，并具有“QS”食品质量安全认证。</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10.</w:t>
      </w:r>
      <w:r>
        <w:rPr>
          <w:rFonts w:hint="eastAsia" w:ascii="仿宋" w:hAnsi="仿宋" w:eastAsia="仿宋"/>
          <w:color w:val="auto"/>
          <w:sz w:val="28"/>
          <w:szCs w:val="28"/>
          <w:highlight w:val="none"/>
        </w:rPr>
        <w:t xml:space="preserve">水产品质量要求：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11.</w:t>
      </w:r>
      <w:r>
        <w:rPr>
          <w:rFonts w:hint="eastAsia" w:ascii="仿宋" w:hAnsi="仿宋" w:eastAsia="仿宋"/>
          <w:color w:val="auto"/>
          <w:sz w:val="28"/>
          <w:szCs w:val="28"/>
          <w:highlight w:val="none"/>
        </w:rPr>
        <w:t xml:space="preserve">其它类质量要求：其它类质量应符合相应的国家或行业食品安全标准，添加剂的使用必须符合 GB2760-2014 标准，对食品的添加量严格控制在国家标准规定范围之内。所有食品来源均应有书面依据，必须可追溯， </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须按照采购人要求提供相关证明。</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12.</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应有专门的仓储、加工、冷冻冷藏、食材发放区域；有专用运输车辆，保证冷链运输；具备食品安全和食品质量保障机制和售后特色服务内容；服务响应时间快，保证货物新鲜度，配送时间具有一定灵活性。配送食材应根据各类食品运输条件选择合适运输车辆，运输用的车辆、工具、铺垫物、防雨设施必须清洁、干燥，车厢消毒，运输中严禁日晒雨淋。不得与有毒、有异味、有害的物品混装、混运。</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13.</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提供的全部食材均应按标准保护措施进行包装。该包装应适应于运输、防变质、防腐、防交叉污染和防野蛮装卸，以确保货物安全无损运抵指定地点。由于包装不善所引起的食材损坏和损失均由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承担。每件包装箱应附质量合格标识。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注：以上质量标准如有新的国家或行业标准出台，则以最新标准执行。</w:t>
      </w:r>
      <w:r/>
    </w:p>
    <w:p>
      <w:pPr>
        <w:ind w:firstLine="560"/>
        <w:spacing w:line="500" w:lineRule="exact"/>
        <w:rPr>
          <w:rFonts w:ascii="黑体" w:hAnsi="黑体" w:eastAsia="黑体"/>
          <w:color w:val="auto"/>
          <w:sz w:val="28"/>
          <w:szCs w:val="28"/>
          <w:highlight w:val="none"/>
        </w:rPr>
        <w:outlineLvl w:val="1"/>
      </w:pPr>
      <w:r/>
      <w:bookmarkStart w:id="63" w:name="_Toc16986"/>
      <w:r>
        <w:rPr>
          <w:rFonts w:hint="eastAsia" w:ascii="黑体" w:hAnsi="黑体" w:eastAsia="黑体"/>
          <w:color w:val="auto"/>
          <w:sz w:val="28"/>
          <w:szCs w:val="28"/>
          <w:highlight w:val="none"/>
        </w:rPr>
        <w:t xml:space="preserve">四、质量标准</w:t>
      </w:r>
      <w:bookmarkEnd w:id="63"/>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1.成交人应保证货物是全新、未使用过的原装合格正品，并完全符合采购文件及本合同规定的质量、规格和性能的要求。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3.产品的包装，国家或行业主管部门有规定的，按规定执行。 </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4.成交人应保证提供的产品不得侵犯第三方专利权、商标权和工业设计权、版权等。否则，成交人应负全部责任，并承担由此引起的一切后果。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5.成交人应保证其货物在正确使用条件下，在其使用期内应具有满意的效果。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6.成交人应采取必要的安全措施保证货物的运输及安装的安全，并承担货物的运输及安装过程中产生的风险。</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7.成交人所供货物最终验收后，成交人应对由于工艺或产品的缺陷而发生的任何问题负责，并承担由此引起的一切后果。</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8.成交人必须保证所提供的产品符合国家相应质量要求，所有产品必须具备合格证书，并随货同行。</w:t>
      </w:r>
      <w:r/>
    </w:p>
    <w:p>
      <w:pPr>
        <w:ind w:firstLine="560"/>
        <w:spacing w:line="500" w:lineRule="exact"/>
        <w:rPr>
          <w:rFonts w:ascii="黑体" w:hAnsi="黑体" w:eastAsia="黑体"/>
          <w:color w:val="auto"/>
          <w:sz w:val="28"/>
          <w:szCs w:val="28"/>
          <w:highlight w:val="none"/>
        </w:rPr>
        <w:outlineLvl w:val="1"/>
      </w:pPr>
      <w:r/>
      <w:bookmarkStart w:id="64" w:name="_Toc30225"/>
      <w:r>
        <w:rPr>
          <w:rFonts w:hint="eastAsia" w:ascii="黑体" w:hAnsi="黑体" w:eastAsia="黑体"/>
          <w:color w:val="auto"/>
          <w:sz w:val="28"/>
          <w:szCs w:val="28"/>
          <w:highlight w:val="none"/>
        </w:rPr>
        <w:t xml:space="preserve">五、交货期限和地点</w:t>
      </w:r>
      <w:bookmarkEnd w:id="64"/>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供货</w:t>
      </w:r>
      <w:r>
        <w:rPr>
          <w:rFonts w:hint="eastAsia" w:ascii="仿宋" w:hAnsi="仿宋" w:eastAsia="仿宋"/>
          <w:color w:val="auto"/>
          <w:sz w:val="28"/>
          <w:szCs w:val="28"/>
          <w:highlight w:val="none"/>
        </w:rPr>
        <w:t xml:space="preserve">期限：</w:t>
      </w:r>
      <w:r>
        <w:rPr>
          <w:rFonts w:hint="eastAsia" w:ascii="仿宋" w:hAnsi="仿宋" w:eastAsia="仿宋"/>
          <w:color w:val="auto"/>
          <w:sz w:val="28"/>
          <w:szCs w:val="28"/>
          <w:highlight w:val="none"/>
          <w:lang w:val="en-US" w:eastAsia="zh-CN"/>
        </w:rPr>
        <w:t xml:space="preserve">2026年1月1日至2026年12月31日间</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具体以采购人通知为准</w:t>
      </w:r>
      <w:r/>
    </w:p>
    <w:p>
      <w:pPr>
        <w:ind w:firstLine="560"/>
        <w:spacing w:line="500" w:lineRule="exact"/>
        <w:rPr>
          <w:rFonts w:hint="default"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地点：</w:t>
      </w:r>
      <w:r>
        <w:rPr>
          <w:rFonts w:hint="eastAsia" w:ascii="仿宋" w:hAnsi="仿宋" w:eastAsia="仿宋"/>
          <w:color w:val="auto"/>
          <w:sz w:val="28"/>
          <w:szCs w:val="28"/>
          <w:highlight w:val="none"/>
          <w:lang w:val="en-US" w:eastAsia="zh-CN"/>
        </w:rPr>
        <w:t xml:space="preserve">采购人指定</w:t>
      </w:r>
      <w:r/>
    </w:p>
    <w:p>
      <w:pPr>
        <w:ind w:firstLine="560"/>
        <w:spacing w:line="500" w:lineRule="exact"/>
        <w:rPr>
          <w:rFonts w:ascii="黑体" w:hAnsi="黑体" w:eastAsia="黑体"/>
          <w:color w:val="auto"/>
          <w:sz w:val="28"/>
          <w:szCs w:val="28"/>
          <w:highlight w:val="none"/>
        </w:rPr>
        <w:outlineLvl w:val="1"/>
      </w:pPr>
      <w:r/>
      <w:bookmarkStart w:id="65" w:name="_Toc3973"/>
      <w:r>
        <w:rPr>
          <w:rFonts w:hint="eastAsia" w:ascii="黑体" w:hAnsi="黑体" w:eastAsia="黑体"/>
          <w:color w:val="auto"/>
          <w:sz w:val="28"/>
          <w:szCs w:val="28"/>
          <w:highlight w:val="none"/>
        </w:rPr>
        <w:t xml:space="preserve">六、验收方案</w:t>
      </w:r>
      <w:bookmarkEnd w:id="65"/>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在发货前，</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应对货物的质量、规格、性能、数量和重量等进行准确而全面的检验，并出具一份证明货物符合合同规定的证书。该证书将作为提交付款单据的一部分，但有关质量、规格、性能、数量或重量的检验不应视为最终检验。</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检验的结果和细节应附在检验证书后面。</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2.验收方式：采购人每日组织验收小组现场验收，验收标准详见附件1。</w:t>
      </w:r>
      <w:r/>
    </w:p>
    <w:p>
      <w:pPr>
        <w:ind w:firstLine="560"/>
        <w:spacing w:line="5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lang w:val="en-US" w:eastAsia="zh-CN"/>
        </w:rPr>
        <w:t xml:space="preserve">3.现场验收开具验收单，内容包括日期、品名、数量、单价、合价、总价、验收人签字等，作为结算凭证。</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4.所有配送食材现场验收，主要验收标准见附件。</w:t>
      </w:r>
      <w:r/>
    </w:p>
    <w:p>
      <w:pPr>
        <w:ind w:firstLine="560"/>
        <w:spacing w:line="500" w:lineRule="exact"/>
        <w:rPr>
          <w:rFonts w:ascii="黑体" w:hAnsi="黑体" w:eastAsia="黑体"/>
          <w:color w:val="auto"/>
          <w:sz w:val="28"/>
          <w:szCs w:val="28"/>
          <w:highlight w:val="none"/>
        </w:rPr>
        <w:outlineLvl w:val="1"/>
      </w:pPr>
      <w:r/>
      <w:bookmarkStart w:id="66" w:name="_Toc10065"/>
      <w:r>
        <w:rPr>
          <w:rFonts w:hint="eastAsia" w:ascii="黑体" w:hAnsi="黑体" w:eastAsia="黑体"/>
          <w:color w:val="auto"/>
          <w:sz w:val="28"/>
          <w:szCs w:val="28"/>
          <w:highlight w:val="none"/>
        </w:rPr>
        <w:t xml:space="preserve">七、质量保证期限</w:t>
      </w:r>
      <w:bookmarkEnd w:id="66"/>
      <w:r/>
      <w:r/>
    </w:p>
    <w:p>
      <w:pPr>
        <w:ind w:firstLine="560"/>
        <w:spacing w:line="500" w:lineRule="exact"/>
        <w:rPr>
          <w:rFonts w:ascii="黑体" w:hAnsi="黑体" w:eastAsia="黑体"/>
          <w:color w:val="auto"/>
          <w:sz w:val="28"/>
          <w:szCs w:val="28"/>
          <w:highlight w:val="none"/>
        </w:rPr>
        <w:outlineLvl w:val="9"/>
      </w:pPr>
      <w:r/>
      <w:bookmarkStart w:id="67" w:name="_Toc6586"/>
      <w:r>
        <w:rPr>
          <w:rFonts w:hint="eastAsia" w:ascii="仿宋" w:hAnsi="仿宋" w:eastAsia="仿宋"/>
          <w:color w:val="auto"/>
          <w:sz w:val="28"/>
          <w:szCs w:val="28"/>
          <w:highlight w:val="none"/>
        </w:rPr>
        <w:t xml:space="preserve">自交货并验收合格之</w:t>
      </w:r>
      <w:r>
        <w:rPr>
          <w:rFonts w:hint="eastAsia" w:ascii="仿宋" w:hAnsi="仿宋" w:eastAsia="仿宋"/>
          <w:color w:val="auto"/>
          <w:sz w:val="28"/>
          <w:szCs w:val="28"/>
          <w:highlight w:val="none"/>
          <w:lang w:val="en-US" w:eastAsia="zh-CN"/>
        </w:rPr>
        <w:t xml:space="preserve">时</w:t>
      </w:r>
      <w:r>
        <w:rPr>
          <w:rFonts w:hint="eastAsia" w:ascii="仿宋" w:hAnsi="仿宋" w:eastAsia="仿宋"/>
          <w:color w:val="auto"/>
          <w:sz w:val="28"/>
          <w:szCs w:val="28"/>
          <w:highlight w:val="none"/>
        </w:rPr>
        <w:t xml:space="preserve">起</w:t>
      </w:r>
      <w:r>
        <w:rPr>
          <w:rFonts w:hint="eastAsia" w:ascii="仿宋" w:hAnsi="仿宋" w:eastAsia="仿宋"/>
          <w:color w:val="auto"/>
          <w:sz w:val="28"/>
          <w:szCs w:val="28"/>
          <w:highlight w:val="none"/>
          <w:lang w:val="en-US" w:eastAsia="zh-CN"/>
        </w:rPr>
        <w:t xml:space="preserve">至国家规定的各类食材保质期止</w:t>
      </w:r>
      <w:r>
        <w:rPr>
          <w:rFonts w:hint="eastAsia" w:ascii="仿宋" w:hAnsi="仿宋" w:eastAsia="仿宋"/>
          <w:color w:val="auto"/>
          <w:sz w:val="28"/>
          <w:szCs w:val="28"/>
          <w:highlight w:val="none"/>
        </w:rPr>
        <w:t xml:space="preserve">。</w:t>
      </w:r>
      <w:bookmarkEnd w:id="67"/>
      <w:r/>
      <w:r/>
    </w:p>
    <w:p>
      <w:pPr>
        <w:ind w:firstLine="560"/>
        <w:spacing w:line="500" w:lineRule="exact"/>
        <w:rPr>
          <w:rFonts w:ascii="黑体" w:hAnsi="黑体" w:eastAsia="黑体"/>
          <w:color w:val="auto"/>
          <w:sz w:val="28"/>
          <w:szCs w:val="28"/>
          <w:highlight w:val="none"/>
        </w:rPr>
        <w:outlineLvl w:val="1"/>
      </w:pPr>
      <w:r/>
      <w:bookmarkStart w:id="68" w:name="_Toc28068"/>
      <w:r>
        <w:rPr>
          <w:rFonts w:hint="eastAsia" w:ascii="黑体" w:hAnsi="黑体" w:eastAsia="黑体"/>
          <w:color w:val="auto"/>
          <w:sz w:val="28"/>
          <w:szCs w:val="28"/>
          <w:highlight w:val="none"/>
        </w:rPr>
        <w:t xml:space="preserve">八、售后服务</w:t>
      </w:r>
      <w:bookmarkEnd w:id="68"/>
      <w:r/>
      <w:r/>
    </w:p>
    <w:p>
      <w:pPr>
        <w:ind w:firstLine="560"/>
        <w:spacing w:line="500" w:lineRule="exact"/>
        <w:rPr>
          <w:rFonts w:hint="eastAsia" w:ascii="仿宋" w:hAnsi="仿宋" w:eastAsia="仿宋"/>
          <w:color w:val="auto"/>
          <w:sz w:val="28"/>
          <w:szCs w:val="28"/>
          <w:highlight w:val="none"/>
        </w:rPr>
        <w:outlineLvl w:val="9"/>
      </w:pPr>
      <w:r/>
      <w:bookmarkStart w:id="69" w:name="_Toc761"/>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rPr>
        <w:t xml:space="preserve">因</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配送不及时导致伙食供应延误且</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未采取任何补救措施的，为确保不影响伙食供应，采购人有权紧急自行采购，由此产生的一切费用均由</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承担。</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2</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凡经相关部门认定，如因</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所提供的食材原因造成采购人食堂出现食物中毒等卫生事故的，</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除必须承担全部的法律责任外，还要全额承担因发生食物中毒造成后果的一切费用（包含但不限于治疗费、误工费等）。同时采购人立即停止向</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采购，并暂扣</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当月所有供应食材的货款，作为</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的赔偿预付款。</w:t>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人所供物料的定量包装货品应符合相关规定，足量供应。如有供应货物</w:t>
      </w:r>
      <w:r>
        <w:rPr>
          <w:rFonts w:hint="eastAsia" w:ascii="仿宋" w:hAnsi="仿宋" w:eastAsia="仿宋"/>
          <w:color w:val="auto"/>
          <w:sz w:val="28"/>
          <w:szCs w:val="28"/>
          <w:highlight w:val="none"/>
          <w:lang w:val="en-US" w:eastAsia="zh-CN"/>
        </w:rPr>
        <w:t xml:space="preserve">违规</w:t>
      </w:r>
      <w:r>
        <w:rPr>
          <w:rFonts w:hint="eastAsia" w:ascii="仿宋" w:hAnsi="仿宋" w:eastAsia="仿宋"/>
          <w:color w:val="auto"/>
          <w:sz w:val="28"/>
          <w:szCs w:val="28"/>
          <w:highlight w:val="none"/>
        </w:rPr>
        <w:t xml:space="preserve">、短斤少两的，一经查实，采购人每次扣罚</w:t>
      </w:r>
      <w:r>
        <w:rPr>
          <w:rFonts w:hint="eastAsia" w:ascii="仿宋" w:hAnsi="仿宋" w:eastAsia="仿宋"/>
          <w:color w:val="auto"/>
          <w:sz w:val="28"/>
          <w:szCs w:val="28"/>
          <w:highlight w:val="none"/>
          <w:lang w:eastAsia="zh-CN"/>
        </w:rPr>
        <w:t xml:space="preserve">成交人</w:t>
      </w:r>
      <w:r>
        <w:rPr>
          <w:rFonts w:hint="eastAsia" w:ascii="仿宋" w:hAnsi="仿宋" w:eastAsia="仿宋"/>
          <w:color w:val="auto"/>
          <w:sz w:val="28"/>
          <w:szCs w:val="28"/>
          <w:highlight w:val="none"/>
        </w:rPr>
        <w:t xml:space="preserve"> 200 元，在结算款中抵扣，同时需及时补充所缺物料。</w:t>
      </w:r>
      <w:r/>
    </w:p>
    <w:p>
      <w:pPr>
        <w:ind w:firstLine="560"/>
        <w:spacing w:line="500" w:lineRule="exact"/>
        <w:rPr>
          <w:rFonts w:ascii="黑体" w:hAnsi="黑体" w:eastAsia="黑体"/>
          <w:color w:val="auto"/>
          <w:sz w:val="28"/>
          <w:szCs w:val="28"/>
          <w:highlight w:val="none"/>
        </w:rPr>
        <w:outlineLvl w:val="1"/>
      </w:pPr>
      <w:r>
        <w:rPr>
          <w:rFonts w:hint="eastAsia" w:ascii="黑体" w:hAnsi="黑体" w:eastAsia="黑体"/>
          <w:color w:val="auto"/>
          <w:sz w:val="28"/>
          <w:szCs w:val="28"/>
          <w:highlight w:val="none"/>
        </w:rPr>
        <w:t xml:space="preserve">九、付款方式</w:t>
      </w:r>
      <w:bookmarkEnd w:id="69"/>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olor w:val="auto"/>
          <w:sz w:val="28"/>
          <w:szCs w:val="28"/>
          <w:highlight w:val="none"/>
          <w:lang w:val="zh-CN" w:eastAsia="zh-CN"/>
        </w:rPr>
        <w:outlineLvl w:val="9"/>
        <w:suppressLineNumbers w:val="0"/>
      </w:pPr>
      <w:r/>
      <w:bookmarkStart w:id="70" w:name="_Toc5566"/>
      <w:r>
        <w:rPr>
          <w:rFonts w:hint="eastAsia" w:ascii="仿宋" w:hAnsi="仿宋" w:eastAsia="仿宋"/>
          <w:color w:val="auto"/>
          <w:sz w:val="28"/>
          <w:szCs w:val="28"/>
          <w:highlight w:val="none"/>
          <w:lang w:val="en-US" w:eastAsia="zh-CN"/>
        </w:rPr>
        <w:t xml:space="preserve">完成首月供货后，</w:t>
      </w:r>
      <w:r>
        <w:rPr>
          <w:rFonts w:hint="eastAsia" w:ascii="仿宋" w:hAnsi="仿宋" w:eastAsia="仿宋"/>
          <w:color w:val="auto"/>
          <w:sz w:val="28"/>
          <w:szCs w:val="28"/>
          <w:highlight w:val="none"/>
          <w:lang w:eastAsia="zh-CN"/>
        </w:rPr>
        <w:t xml:space="preserve">次月</w:t>
      </w:r>
      <w:r>
        <w:rPr>
          <w:rFonts w:hint="eastAsia" w:ascii="仿宋" w:hAnsi="仿宋" w:eastAsia="仿宋"/>
          <w:color w:val="auto"/>
          <w:sz w:val="28"/>
          <w:szCs w:val="28"/>
          <w:highlight w:val="none"/>
          <w:lang w:val="en-US" w:eastAsia="zh-CN"/>
        </w:rPr>
        <w:t xml:space="preserve">1</w:t>
      </w:r>
      <w:r>
        <w:rPr>
          <w:rFonts w:hint="eastAsia" w:ascii="仿宋" w:hAnsi="仿宋" w:eastAsia="仿宋"/>
          <w:color w:val="auto"/>
          <w:sz w:val="28"/>
          <w:szCs w:val="28"/>
          <w:highlight w:val="none"/>
          <w:lang w:eastAsia="zh-CN"/>
        </w:rPr>
        <w:t xml:space="preserve">号至</w:t>
      </w:r>
      <w:r>
        <w:rPr>
          <w:rFonts w:hint="eastAsia" w:ascii="仿宋" w:hAnsi="仿宋" w:eastAsia="仿宋"/>
          <w:color w:val="auto"/>
          <w:sz w:val="28"/>
          <w:szCs w:val="28"/>
          <w:highlight w:val="none"/>
          <w:lang w:val="en-US" w:eastAsia="zh-CN"/>
        </w:rPr>
        <w:t xml:space="preserve">15</w:t>
      </w:r>
      <w:r>
        <w:rPr>
          <w:rFonts w:hint="eastAsia" w:ascii="仿宋" w:hAnsi="仿宋" w:eastAsia="仿宋"/>
          <w:color w:val="auto"/>
          <w:sz w:val="28"/>
          <w:szCs w:val="28"/>
          <w:highlight w:val="none"/>
          <w:lang w:eastAsia="zh-CN"/>
        </w:rPr>
        <w:t xml:space="preserve">号双方对上月送货数量及金额进行核对，</w:t>
      </w:r>
      <w:r>
        <w:rPr>
          <w:rFonts w:hint="eastAsia" w:ascii="仿宋" w:hAnsi="仿宋" w:eastAsia="仿宋"/>
          <w:color w:val="auto"/>
          <w:sz w:val="28"/>
          <w:szCs w:val="28"/>
          <w:highlight w:val="none"/>
          <w:lang w:val="en-US" w:eastAsia="zh-CN"/>
        </w:rPr>
        <w:t xml:space="preserve">据实结算</w:t>
      </w:r>
      <w:r>
        <w:rPr>
          <w:rFonts w:hint="eastAsia" w:ascii="仿宋" w:hAnsi="仿宋" w:eastAsia="仿宋"/>
          <w:color w:val="auto"/>
          <w:sz w:val="28"/>
          <w:szCs w:val="28"/>
          <w:highlight w:val="none"/>
          <w:lang w:eastAsia="zh-CN"/>
        </w:rPr>
        <w:t xml:space="preserve">。核对无误供应商按照要求开票，本次</w:t>
      </w:r>
      <w:r>
        <w:rPr>
          <w:rFonts w:hint="eastAsia" w:ascii="仿宋" w:hAnsi="仿宋" w:eastAsia="仿宋"/>
          <w:color w:val="auto"/>
          <w:sz w:val="28"/>
          <w:szCs w:val="28"/>
          <w:highlight w:val="none"/>
          <w:lang w:val="en-US" w:eastAsia="zh-CN"/>
        </w:rPr>
        <w:t xml:space="preserve">成交后</w:t>
      </w:r>
      <w:r>
        <w:rPr>
          <w:rFonts w:hint="eastAsia" w:ascii="仿宋" w:hAnsi="仿宋" w:eastAsia="仿宋"/>
          <w:color w:val="auto"/>
          <w:sz w:val="28"/>
          <w:szCs w:val="28"/>
          <w:highlight w:val="none"/>
          <w:lang w:eastAsia="zh-CN"/>
        </w:rPr>
        <w:t xml:space="preserve">供货中期可以预付部分</w:t>
      </w:r>
      <w:r>
        <w:rPr>
          <w:rFonts w:hint="eastAsia" w:ascii="仿宋" w:hAnsi="仿宋" w:eastAsia="仿宋"/>
          <w:color w:val="auto"/>
          <w:sz w:val="28"/>
          <w:szCs w:val="28"/>
          <w:highlight w:val="none"/>
          <w:lang w:val="en-US" w:eastAsia="zh-CN"/>
        </w:rPr>
        <w:t xml:space="preserve">款项</w:t>
      </w:r>
      <w:r>
        <w:rPr>
          <w:rFonts w:hint="eastAsia" w:ascii="仿宋" w:hAnsi="仿宋" w:eastAsia="仿宋"/>
          <w:color w:val="auto"/>
          <w:sz w:val="28"/>
          <w:szCs w:val="28"/>
          <w:highlight w:val="none"/>
          <w:lang w:eastAsia="zh-CN"/>
        </w:rPr>
        <w:t xml:space="preserve">，全部供货周期结束后转账付款剩余部分货款。</w:t>
      </w:r>
      <w:r>
        <w:rPr>
          <w:rFonts w:hint="eastAsia" w:ascii="仿宋" w:hAnsi="仿宋" w:eastAsia="仿宋"/>
          <w:color w:val="auto"/>
          <w:sz w:val="28"/>
          <w:szCs w:val="28"/>
          <w:highlight w:val="none"/>
          <w:lang w:val="zh-CN" w:eastAsia="zh-CN"/>
        </w:rPr>
        <w:t xml:space="preserve">每次支付前，成交人均应出具在税务部门开具的正式税票。</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olor w:val="auto"/>
          <w:sz w:val="28"/>
          <w:szCs w:val="28"/>
          <w:highlight w:val="none"/>
          <w:lang w:val="en-US" w:eastAsia="zh-CN"/>
        </w:rPr>
        <w:outlineLvl w:val="9"/>
        <w:suppressLineNumbers w:val="0"/>
      </w:pPr>
      <w:r>
        <w:rPr>
          <w:rFonts w:hint="eastAsia" w:ascii="仿宋" w:hAnsi="仿宋" w:eastAsia="仿宋"/>
          <w:color w:val="auto"/>
          <w:sz w:val="28"/>
          <w:szCs w:val="28"/>
          <w:highlight w:val="none"/>
          <w:lang w:val="en-US" w:eastAsia="zh-CN"/>
        </w:rPr>
        <w:t xml:space="preserve">本项目成交价为菜品单价，供应商根据采购人实际需求进行供货，每月据实结算，最终结算金额应小于等于预算金额，供货金额达到本项目预算价时，本项目终止。</w:t>
      </w:r>
      <w:r/>
    </w:p>
    <w:p>
      <w:pPr>
        <w:ind w:left="0" w:right="0" w:firstLine="560"/>
        <w:jc w:val="both"/>
        <w:keepLines w:val="0"/>
        <w:keepNext w:val="0"/>
        <w:spacing w:before="0" w:beforeAutospacing="0" w:after="0" w:afterAutospacing="0" w:line="500" w:lineRule="exact"/>
        <w:widowControl w:val="off"/>
        <w:rPr>
          <w:rFonts w:hint="eastAsia" w:ascii="黑体" w:hAnsi="宋体" w:eastAsia="黑体" w:cs="黑体"/>
          <w:color w:val="auto"/>
          <w:sz w:val="28"/>
          <w:szCs w:val="28"/>
          <w:highlight w:val="none"/>
        </w:rPr>
        <w:outlineLvl w:val="1"/>
        <w:suppressLineNumbers w:val="0"/>
      </w:pPr>
      <w:r>
        <w:rPr>
          <w:rFonts w:hint="eastAsia" w:ascii="黑体" w:hAnsi="宋体" w:eastAsia="黑体" w:cs="黑体"/>
          <w:color w:val="auto"/>
          <w:sz w:val="28"/>
          <w:szCs w:val="28"/>
          <w:highlight w:val="none"/>
          <w:lang w:val="en-US" w:eastAsia="zh-CN" w:bidi="ar"/>
        </w:rPr>
        <w:t xml:space="preserve">十、报价要求</w:t>
      </w:r>
      <w:bookmarkEnd w:id="70"/>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（一）</w:t>
      </w:r>
      <w:r>
        <w:rPr>
          <w:rFonts w:hint="eastAsia" w:ascii="仿宋" w:hAnsi="仿宋" w:eastAsia="仿宋" w:cs="仿宋"/>
          <w:b/>
          <w:bCs w:val="0"/>
          <w:color w:val="auto"/>
          <w:sz w:val="28"/>
          <w:szCs w:val="28"/>
          <w:highlight w:val="none"/>
          <w:lang w:val="en-US" w:eastAsia="zh-CN" w:bidi="ar"/>
        </w:rPr>
        <w:t xml:space="preserve">响应供应商报价须根据（《2026年口岸食堂食材采购需求清单》）报各菜品单价，菜品排列顺序不得变化，供应商需确保单价之和填报正确，评审时依据所有品种商品单价之和为评审价。（商品如有品牌的，需明确品牌型号。如同一商品多个品牌报价相同，规格也相同，可以在该商品行选填多个多个品牌，如报多个品牌，成交后采购人可以在所报品牌中自由选择。）</w:t>
      </w:r>
      <w:r/>
    </w:p>
    <w:p>
      <w:pPr>
        <w:ind w:left="0" w:right="0" w:firstLine="562"/>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
          <w:bCs w:val="0"/>
          <w:color w:val="auto"/>
          <w:sz w:val="28"/>
          <w:szCs w:val="28"/>
          <w:highlight w:val="none"/>
          <w:lang w:val="en-US" w:eastAsia="zh-CN" w:bidi="ar"/>
        </w:rPr>
        <w:t xml:space="preserve">（二）</w:t>
      </w:r>
      <w:r>
        <w:rPr>
          <w:rFonts w:hint="eastAsia" w:ascii="仿宋" w:hAnsi="仿宋" w:eastAsia="仿宋" w:cs="仿宋"/>
          <w:bCs/>
          <w:color w:val="auto"/>
          <w:sz w:val="28"/>
          <w:szCs w:val="28"/>
          <w:highlight w:val="none"/>
          <w:lang w:val="en-US" w:eastAsia="zh-CN" w:bidi="ar"/>
        </w:rPr>
        <w:t xml:space="preserve">评审确定成交供应商办法：以供应商所有种菜品所报单价之和为评审依据，符合实质性要求的供应商且单价之和最低者为第一成交候选人。</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（三）各响应供应商菜品报价应包含食材的生产、包装、运输、装卸、保险、验收、检验、税金、代理服务费等一切与之相关费用；</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（四）各响应供应商为保证菜品质量、数量，综合考虑各种因素，在合理基础上，进行报价，不搞价格恶意竞争。</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lang w:val="en-US" w:eastAsia="zh-CN" w:bidi="ar"/>
        </w:rPr>
        <w:suppressLineNumbers w:val="0"/>
      </w:pPr>
      <w:r>
        <w:rPr>
          <w:rFonts w:hint="eastAsia" w:ascii="仿宋" w:hAnsi="仿宋" w:eastAsia="仿宋" w:cs="仿宋"/>
          <w:bCs/>
          <w:color w:val="auto"/>
          <w:sz w:val="28"/>
          <w:szCs w:val="28"/>
          <w:highlight w:val="none"/>
          <w:lang w:val="en-US" w:eastAsia="zh-CN" w:bidi="ar"/>
        </w:rPr>
        <w:t xml:space="preserve">（五）所报菜品价格原则上在一个供货周期内不予调整，成交供应商应充分考虑价格波动的风险，合理报价。</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b/>
          <w:bCs w:val="0"/>
          <w:color w:val="auto"/>
          <w:sz w:val="28"/>
          <w:szCs w:val="28"/>
          <w:highlight w:val="none"/>
          <w:u w:val="single"/>
          <w:lang w:val="en-US" w:eastAsia="zh-CN" w:bidi="ar"/>
        </w:rPr>
        <w:suppressLineNumbers w:val="0"/>
      </w:pPr>
      <w:r>
        <w:rPr>
          <w:rFonts w:hint="eastAsia" w:ascii="仿宋" w:hAnsi="仿宋" w:eastAsia="仿宋" w:cs="仿宋"/>
          <w:b/>
          <w:bCs w:val="0"/>
          <w:color w:val="auto"/>
          <w:sz w:val="28"/>
          <w:szCs w:val="28"/>
          <w:highlight w:val="none"/>
          <w:u w:val="single"/>
          <w:lang w:val="en-US" w:eastAsia="zh-CN" w:bidi="ar"/>
        </w:rPr>
        <w:t xml:space="preserve">（六）供应商必须一次性报出不得更改的价格，各个菜品报价单价不得超过各菜品的单价最高限价，否则视为无效响应；</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Cs/>
          <w:color w:val="auto"/>
          <w:sz w:val="28"/>
          <w:szCs w:val="28"/>
          <w:highlight w:val="none"/>
        </w:rPr>
        <w:outlineLvl w:val="1"/>
        <w:suppressLineNumbers w:val="0"/>
      </w:pPr>
      <w:r/>
      <w:bookmarkStart w:id="71" w:name="_Toc535"/>
      <w:r>
        <w:rPr>
          <w:rFonts w:hint="eastAsia" w:ascii="黑体" w:hAnsi="宋体" w:eastAsia="黑体" w:cs="黑体"/>
          <w:color w:val="auto"/>
          <w:sz w:val="28"/>
          <w:szCs w:val="28"/>
          <w:highlight w:val="none"/>
          <w:lang w:val="en-US" w:eastAsia="zh-CN" w:bidi="ar"/>
        </w:rPr>
        <w:t xml:space="preserve">十一、其他要求</w:t>
      </w:r>
      <w:bookmarkEnd w:id="71"/>
      <w:r/>
      <w:r/>
    </w:p>
    <w:p>
      <w:pPr>
        <w:pStyle w:val="896"/>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（一）根据当地质检部门检验结果或者在质量保证期内，如果货物的数量、质量或规格与合同不符，或证明货物是有缺陷的，包括潜在的缺陷或使用不符合要求的材料等，采购人以书面形式向成交人提出索赔。</w:t>
      </w:r>
      <w:r/>
    </w:p>
    <w:p>
      <w:pPr>
        <w:pStyle w:val="896"/>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（二）成交人在收到通知后，应在合同中所附服务承诺约定的时间内免费更换有缺陷的货物。</w:t>
      </w:r>
      <w:r/>
    </w:p>
    <w:p>
      <w:pPr>
        <w:pStyle w:val="896"/>
        <w:ind w:firstLine="560"/>
        <w:jc w:val="left"/>
        <w:rPr>
          <w:rFonts w:hint="eastAsia"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（三）如果成交人在收到通知后，在合同中所附服务承诺约定的时间内没有弥补缺陷，采购人可采取必要的补救措施，但风险和费用将由成交人承担。</w:t>
      </w:r>
      <w:r/>
    </w:p>
    <w:p>
      <w:pPr>
        <w:pStyle w:val="896"/>
        <w:ind w:firstLine="560"/>
        <w:jc w:val="left"/>
        <w:rPr>
          <w:rFonts w:hint="default" w:ascii="仿宋" w:hAnsi="仿宋" w:eastAsia="仿宋" w:cs="仿宋"/>
          <w:bCs/>
          <w:color w:val="auto"/>
          <w:sz w:val="28"/>
          <w:szCs w:val="28"/>
          <w:highlight w:val="none"/>
          <w:lang w:val="en-US" w:eastAsia="zh-CN" w:bidi="ar"/>
        </w:rPr>
        <w:outlineLvl w:val="9"/>
      </w:pPr>
      <w:r>
        <w:rPr>
          <w:rFonts w:hint="eastAsia" w:ascii="仿宋" w:hAnsi="仿宋" w:eastAsia="仿宋" w:cs="仿宋"/>
          <w:bCs/>
          <w:color w:val="auto"/>
          <w:sz w:val="28"/>
          <w:szCs w:val="28"/>
          <w:highlight w:val="none"/>
          <w:lang w:val="en-US" w:eastAsia="zh-CN" w:bidi="ar"/>
        </w:rPr>
        <w:t xml:space="preserve">（四）本项目成交后不允许成交人进行分包或转包，如有发现，采购人有权单方面终止合同。</w:t>
      </w:r>
      <w:r/>
    </w:p>
    <w:p>
      <w:pPr>
        <w:pStyle w:val="896"/>
        <w:ind w:firstLine="0"/>
        <w:jc w:val="left"/>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72" w:name="_Toc14402"/>
      <w:r/>
      <w:r/>
    </w:p>
    <w:p>
      <w:pPr>
        <w:pStyle w:val="896"/>
        <w:ind w:firstLine="0"/>
        <w:jc w:val="center"/>
        <w:rPr>
          <w:rFonts w:ascii="方正小标宋简体" w:eastAsia="方正小标宋简体"/>
          <w:bCs/>
          <w:color w:val="auto"/>
          <w:sz w:val="32"/>
          <w:szCs w:val="32"/>
          <w:highlight w:val="none"/>
        </w:rPr>
        <w:outlineLvl w:val="0"/>
      </w:pPr>
      <w:r>
        <w:rPr>
          <w:rFonts w:hint="eastAsia" w:ascii="方正小标宋简体" w:eastAsia="方正小标宋简体"/>
          <w:bCs/>
          <w:color w:val="auto"/>
          <w:sz w:val="32"/>
          <w:szCs w:val="32"/>
          <w:highlight w:val="none"/>
        </w:rPr>
        <w:t xml:space="preserve">第4章 合同文本</w:t>
      </w:r>
      <w:bookmarkEnd w:id="72"/>
      <w:r/>
      <w:r/>
    </w:p>
    <w:p>
      <w:pPr>
        <w:pStyle w:val="896"/>
        <w:ind w:firstLine="0"/>
        <w:jc w:val="center"/>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jc w:val="center"/>
        <w:spacing w:before="19"/>
        <w:widowControl/>
        <w:rPr>
          <w:rFonts w:ascii="方正小标宋简体" w:eastAsia="方正小标宋简体"/>
          <w:color w:val="auto"/>
          <w:sz w:val="32"/>
          <w:szCs w:val="32"/>
          <w:highlight w:val="none"/>
        </w:rPr>
      </w:pPr>
      <w:r>
        <w:rPr>
          <w:rFonts w:hint="eastAsia" w:ascii="方正小标宋简体" w:eastAsia="方正小标宋简体"/>
          <w:color w:val="auto"/>
          <w:sz w:val="32"/>
          <w:szCs w:val="32"/>
          <w:highlight w:val="none"/>
        </w:rPr>
        <w:t xml:space="preserve">如皋市政府采购合同</w:t>
      </w:r>
      <w:r/>
    </w:p>
    <w:p>
      <w:pPr>
        <w:spacing w:before="19" w:line="400" w:lineRule="exact"/>
        <w:widowControl/>
        <w:rPr>
          <w:rFonts w:hint="eastAsia" w:ascii="仿宋" w:hAnsi="仿宋" w:eastAsia="仿宋"/>
          <w:color w:val="auto"/>
          <w:sz w:val="24"/>
          <w:highlight w:val="none"/>
        </w:rPr>
      </w:pPr>
      <w:r>
        <w:rPr>
          <w:rFonts w:hint="eastAsia" w:ascii="仿宋" w:hAnsi="仿宋" w:eastAsia="仿宋"/>
          <w:color w:val="auto"/>
          <w:sz w:val="24"/>
          <w:highlight w:val="none"/>
        </w:rPr>
        <w:t xml:space="preserve">甲方 : 如皋市口岸办公室</w:t>
      </w:r>
      <w:r/>
    </w:p>
    <w:p>
      <w:pPr>
        <w:spacing w:before="19" w:line="400" w:lineRule="exact"/>
        <w:widowControl/>
        <w:rPr>
          <w:rFonts w:ascii="仿宋" w:hAnsi="仿宋" w:eastAsia="仿宋"/>
          <w:color w:val="auto"/>
          <w:sz w:val="24"/>
          <w:highlight w:val="none"/>
        </w:rPr>
      </w:pPr>
      <w:r>
        <w:rPr>
          <w:rFonts w:hint="eastAsia" w:ascii="仿宋" w:hAnsi="仿宋" w:eastAsia="仿宋"/>
          <w:color w:val="auto"/>
          <w:sz w:val="24"/>
          <w:highlight w:val="none"/>
        </w:rPr>
        <w:t xml:space="preserve">乙方 : </w:t>
      </w:r>
      <w:r/>
    </w:p>
    <w:p>
      <w:pPr>
        <w:spacing w:before="19" w:line="400" w:lineRule="exact"/>
        <w:widowControl/>
        <w:rPr>
          <w:rFonts w:ascii="仿宋" w:hAnsi="仿宋" w:eastAsia="仿宋"/>
          <w:color w:val="auto"/>
          <w:sz w:val="24"/>
          <w:highlight w:val="none"/>
        </w:rPr>
      </w:pPr>
      <w:r>
        <w:rPr>
          <w:rFonts w:hint="eastAsia" w:ascii="仿宋" w:hAnsi="仿宋" w:eastAsia="仿宋"/>
          <w:color w:val="auto"/>
          <w:sz w:val="24"/>
          <w:highlight w:val="none"/>
        </w:rPr>
        <w:t xml:space="preserve">    （ </w:t>
      </w:r>
      <w:r>
        <w:rPr>
          <w:rFonts w:hint="eastAsia" w:ascii="仿宋" w:hAnsi="仿宋" w:eastAsia="仿宋"/>
          <w:color w:val="auto"/>
          <w:sz w:val="24"/>
          <w:highlight w:val="none"/>
          <w:u w:val="single"/>
        </w:rPr>
        <w:t xml:space="preserve">如皋市口岸办公室</w:t>
      </w:r>
      <w:r>
        <w:rPr>
          <w:rFonts w:hint="eastAsia" w:ascii="仿宋" w:hAnsi="仿宋" w:eastAsia="仿宋"/>
          <w:color w:val="auto"/>
          <w:sz w:val="24"/>
          <w:highlight w:val="none"/>
        </w:rPr>
        <w:t xml:space="preserve">）（</w:t>
      </w:r>
      <w:r>
        <w:rPr>
          <w:rFonts w:hint="eastAsia" w:ascii="仿宋" w:hAnsi="仿宋" w:eastAsia="仿宋"/>
          <w:color w:val="auto"/>
          <w:sz w:val="24"/>
          <w:highlight w:val="none"/>
          <w:u w:val="single"/>
          <w:lang w:eastAsia="zh-CN"/>
        </w:rPr>
        <w:t xml:space="preserve">2026年口岸食堂食材采购项目</w:t>
      </w:r>
      <w:r>
        <w:rPr>
          <w:rFonts w:hint="eastAsia" w:ascii="仿宋" w:hAnsi="仿宋" w:eastAsia="仿宋"/>
          <w:color w:val="auto"/>
          <w:sz w:val="24"/>
          <w:highlight w:val="none"/>
        </w:rPr>
        <w:t xml:space="preserve">）委托（</w:t>
      </w:r>
      <w:r>
        <w:rPr>
          <w:rFonts w:hint="eastAsia" w:ascii="仿宋" w:hAnsi="仿宋" w:eastAsia="仿宋"/>
          <w:color w:val="auto"/>
          <w:sz w:val="24"/>
          <w:highlight w:val="none"/>
          <w:u w:val="single"/>
          <w:lang w:eastAsia="zh-CN"/>
        </w:rPr>
        <w:t xml:space="preserve">南通泾天纬地项目管理有限公司</w:t>
      </w:r>
      <w:r>
        <w:rPr>
          <w:rFonts w:hint="eastAsia" w:ascii="仿宋" w:hAnsi="仿宋" w:eastAsia="仿宋"/>
          <w:color w:val="auto"/>
          <w:sz w:val="24"/>
          <w:highlight w:val="none"/>
        </w:rPr>
        <w:t xml:space="preserve">）进行了政府采购。按照评委会评审推荐、甲方确定乙方为成交单位。现甲乙双方协商同意签订本合同。</w:t>
      </w:r>
      <w:r/>
    </w:p>
    <w:p>
      <w:pPr>
        <w:numPr>
          <w:ilvl w:val="0"/>
          <w:numId w:val="1"/>
        </w:numPr>
        <w:spacing w:before="19" w:line="400" w:lineRule="exact"/>
        <w:widowControl/>
        <w:rPr>
          <w:rFonts w:ascii="仿宋" w:hAnsi="仿宋" w:eastAsia="仿宋"/>
          <w:color w:val="auto"/>
          <w:sz w:val="24"/>
          <w:highlight w:val="none"/>
          <w:u w:val="single"/>
        </w:rPr>
      </w:pPr>
      <w:r>
        <w:rPr>
          <w:rFonts w:hint="eastAsia" w:ascii="仿宋" w:hAnsi="仿宋" w:eastAsia="仿宋"/>
          <w:b/>
          <w:bCs/>
          <w:color w:val="auto"/>
          <w:sz w:val="24"/>
          <w:highlight w:val="none"/>
        </w:rPr>
        <w:t xml:space="preserve">货物及其</w:t>
      </w:r>
      <w:r>
        <w:rPr>
          <w:rFonts w:hint="eastAsia" w:ascii="仿宋" w:hAnsi="仿宋" w:eastAsia="仿宋"/>
          <w:b/>
          <w:bCs/>
          <w:color w:val="auto"/>
          <w:sz w:val="24"/>
          <w:highlight w:val="none"/>
          <w:lang w:val="en-US" w:eastAsia="zh-CN"/>
        </w:rPr>
        <w:t xml:space="preserve">价格</w:t>
      </w:r>
      <w:r>
        <w:rPr>
          <w:rFonts w:hint="eastAsia" w:ascii="仿宋" w:hAnsi="仿宋" w:eastAsia="仿宋"/>
          <w:b/>
          <w:bCs/>
          <w:color w:val="auto"/>
          <w:sz w:val="24"/>
          <w:highlight w:val="none"/>
        </w:rPr>
        <w:t xml:space="preserve">如下表</w:t>
      </w:r>
      <w:r>
        <w:rPr>
          <w:rFonts w:hint="eastAsia" w:ascii="仿宋" w:hAnsi="仿宋" w:eastAsia="仿宋"/>
          <w:color w:val="auto"/>
          <w:sz w:val="24"/>
          <w:highlight w:val="none"/>
        </w:rPr>
        <w:t xml:space="preserve">：</w:t>
      </w:r>
      <w:r/>
    </w:p>
    <w:tbl>
      <w:tblPr>
        <w:tblStyle w:val="70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80"/>
        <w:gridCol w:w="3256"/>
        <w:gridCol w:w="769"/>
        <w:gridCol w:w="769"/>
        <w:gridCol w:w="1203"/>
        <w:gridCol w:w="1425"/>
      </w:tblGrid>
      <w:tr>
        <w:trPr>
          <w:cantSplit/>
          <w:jc w:val="center"/>
          <w:trHeight w:val="510"/>
        </w:trPr>
        <w:tc>
          <w:tcPr>
            <w:tcW w:w="1580"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货物名称</w:t>
            </w:r>
            <w:r/>
          </w:p>
        </w:tc>
        <w:tc>
          <w:tcPr>
            <w:tcW w:w="3256"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规格型号</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单位</w:t>
            </w:r>
            <w:r/>
          </w:p>
        </w:tc>
        <w:tc>
          <w:tcPr>
            <w:tcW w:w="769"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数量</w:t>
            </w:r>
            <w:r/>
          </w:p>
        </w:tc>
        <w:tc>
          <w:tcPr>
            <w:tcW w:w="1203"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单价</w:t>
            </w:r>
            <w:r/>
          </w:p>
        </w:tc>
        <w:tc>
          <w:tcPr>
            <w:tcW w:w="1425" w:type="dxa"/>
            <w:vAlign w:val="center"/>
            <w:textDirection w:val="lrTb"/>
            <w:noWrap w:val="false"/>
          </w:tcPr>
          <w:p>
            <w:pPr>
              <w:ind w:left="0" w:right="0"/>
              <w:jc w:val="center"/>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总价</w:t>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3256"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769"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203"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c>
          <w:tcPr>
            <w:tcW w:w="1425" w:type="dxa"/>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default" w:ascii="仿宋" w:hAnsi="仿宋" w:eastAsia="仿宋"/>
                <w:color w:val="auto"/>
                <w:sz w:val="24"/>
                <w:highlight w:val="none"/>
              </w:rPr>
            </w:r>
            <w:r/>
          </w:p>
        </w:tc>
      </w:tr>
      <w:tr>
        <w:trPr>
          <w:cantSplit/>
          <w:jc w:val="center"/>
          <w:trHeight w:val="510"/>
        </w:trPr>
        <w:tc>
          <w:tcPr>
            <w:tcW w:w="1580"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总      计</w:t>
            </w:r>
            <w:r/>
          </w:p>
        </w:tc>
        <w:tc>
          <w:tcPr>
            <w:gridSpan w:val="3"/>
            <w:tcW w:w="4794"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color w:val="auto"/>
                <w:sz w:val="24"/>
                <w:highlight w:val="none"/>
              </w:rPr>
              <w:t xml:space="preserve">（大写）</w:t>
            </w:r>
            <w:r/>
          </w:p>
        </w:tc>
        <w:tc>
          <w:tcPr>
            <w:gridSpan w:val="2"/>
            <w:tcW w:w="2628" w:type="dxa"/>
            <w:vAlign w:val="center"/>
            <w:textDirection w:val="lrTb"/>
            <w:noWrap w:val="false"/>
          </w:tcPr>
          <w:p>
            <w:pPr>
              <w:ind w:left="0" w:right="0"/>
              <w:keepLines w:val="0"/>
              <w:keepNext w:val="0"/>
              <w:spacing w:before="0" w:beforeAutospacing="0" w:after="0" w:afterAutospacing="0" w:line="400" w:lineRule="exact"/>
              <w:rPr>
                <w:rFonts w:hint="default" w:ascii="仿宋" w:hAnsi="仿宋" w:eastAsia="仿宋"/>
                <w:color w:val="auto"/>
                <w:sz w:val="24"/>
                <w:highlight w:val="none"/>
              </w:rPr>
              <w:suppressLineNumbers w:val="0"/>
            </w:pPr>
            <w:r>
              <w:rPr>
                <w:rFonts w:hint="eastAsia" w:ascii="仿宋" w:hAnsi="仿宋" w:eastAsia="仿宋"/>
                <w:b/>
                <w:bCs/>
                <w:color w:val="auto"/>
                <w:sz w:val="24"/>
                <w:highlight w:val="none"/>
              </w:rPr>
              <w:t xml:space="preserve">￥</w:t>
            </w:r>
            <w:r/>
          </w:p>
        </w:tc>
      </w:tr>
    </w:tbl>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质保期</w:t>
      </w:r>
      <w:r>
        <w:rPr>
          <w:rFonts w:hint="eastAsia" w:ascii="仿宋" w:hAnsi="仿宋" w:eastAsia="仿宋"/>
          <w:color w:val="auto"/>
          <w:sz w:val="24"/>
          <w:highlight w:val="none"/>
        </w:rPr>
        <w:t xml:space="preserve">：自交货并验收合格之</w:t>
      </w:r>
      <w:r>
        <w:rPr>
          <w:rFonts w:hint="eastAsia" w:ascii="仿宋" w:hAnsi="仿宋" w:eastAsia="仿宋"/>
          <w:color w:val="auto"/>
          <w:sz w:val="24"/>
          <w:highlight w:val="none"/>
          <w:lang w:val="en-US" w:eastAsia="zh-CN"/>
        </w:rPr>
        <w:t xml:space="preserve">时</w:t>
      </w:r>
      <w:r>
        <w:rPr>
          <w:rFonts w:hint="eastAsia" w:ascii="仿宋" w:hAnsi="仿宋" w:eastAsia="仿宋"/>
          <w:color w:val="auto"/>
          <w:sz w:val="24"/>
          <w:highlight w:val="none"/>
        </w:rPr>
        <w:t xml:space="preserve">起</w:t>
      </w:r>
      <w:r>
        <w:rPr>
          <w:rFonts w:hint="eastAsia" w:ascii="仿宋" w:hAnsi="仿宋" w:eastAsia="仿宋"/>
          <w:color w:val="auto"/>
          <w:sz w:val="24"/>
          <w:highlight w:val="none"/>
          <w:lang w:val="en-US" w:eastAsia="zh-CN"/>
        </w:rPr>
        <w:t xml:space="preserve">至国家规定的各类食材保质期止</w:t>
      </w:r>
      <w:r>
        <w:rPr>
          <w:rFonts w:hint="eastAsia" w:ascii="仿宋" w:hAnsi="仿宋" w:eastAsia="仿宋"/>
          <w:color w:val="auto"/>
          <w:sz w:val="24"/>
          <w:highlight w:val="none"/>
        </w:rPr>
        <w:t xml:space="preserve">。</w:t>
      </w:r>
      <w:r/>
    </w:p>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交货时间</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根据采购供货通知要求，逐日按时供货。</w:t>
      </w:r>
      <w:r/>
    </w:p>
    <w:p>
      <w:pPr>
        <w:numPr>
          <w:ilvl w:val="0"/>
          <w:numId w:val="1"/>
        </w:numP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rPr>
        <w:t xml:space="preserve">交货地点</w:t>
      </w:r>
      <w:r>
        <w:rPr>
          <w:rFonts w:hint="eastAsia" w:ascii="仿宋" w:hAnsi="仿宋" w:eastAsia="仿宋"/>
          <w:color w:val="auto"/>
          <w:sz w:val="24"/>
          <w:highlight w:val="none"/>
        </w:rPr>
        <w:t xml:space="preserve">：</w:t>
      </w:r>
      <w:r>
        <w:rPr>
          <w:rFonts w:hint="eastAsia" w:ascii="仿宋" w:hAnsi="仿宋" w:eastAsia="仿宋"/>
          <w:color w:val="auto"/>
          <w:sz w:val="24"/>
          <w:highlight w:val="none"/>
          <w:lang w:val="en-US" w:eastAsia="zh-CN"/>
        </w:rPr>
        <w:t xml:space="preserve">采购人指定</w:t>
      </w:r>
      <w:r/>
    </w:p>
    <w:p>
      <w:pPr>
        <w:numPr>
          <w:ilvl w:val="0"/>
          <w:numId w:val="1"/>
        </w:numPr>
        <w:spacing w:before="19" w:line="400" w:lineRule="exact"/>
        <w:widowControl/>
        <w:rPr>
          <w:rFonts w:hint="eastAsia" w:ascii="仿宋" w:hAnsi="仿宋" w:eastAsia="仿宋"/>
          <w:color w:val="auto"/>
          <w:sz w:val="24"/>
          <w:highlight w:val="none"/>
          <w:lang w:val="zh-CN" w:eastAsia="zh-CN"/>
        </w:rPr>
      </w:pPr>
      <w:r>
        <w:rPr>
          <w:rFonts w:hint="eastAsia" w:ascii="仿宋" w:hAnsi="仿宋" w:eastAsia="仿宋"/>
          <w:b/>
          <w:bCs/>
          <w:color w:val="auto"/>
          <w:sz w:val="24"/>
          <w:highlight w:val="none"/>
        </w:rPr>
        <w:t xml:space="preserve">付款</w:t>
      </w:r>
      <w:r>
        <w:rPr>
          <w:rFonts w:hint="eastAsia" w:ascii="仿宋" w:hAnsi="仿宋" w:eastAsia="仿宋"/>
          <w:color w:val="auto"/>
          <w:sz w:val="24"/>
          <w:highlight w:val="none"/>
        </w:rPr>
        <w:t xml:space="preserve">：</w:t>
      </w:r>
      <w:r/>
    </w:p>
    <w:p>
      <w:pPr>
        <w:numPr>
          <w:ilvl w:val="0"/>
          <w:numId w:val="0"/>
        </w:numPr>
        <w:ind w:firstLine="480"/>
        <w:spacing w:before="19" w:line="400" w:lineRule="exact"/>
        <w:widowControl/>
        <w:rPr>
          <w:rFonts w:hint="eastAsia" w:ascii="仿宋" w:hAnsi="仿宋" w:eastAsia="仿宋"/>
          <w:color w:val="auto"/>
          <w:sz w:val="24"/>
          <w:highlight w:val="none"/>
          <w:u w:val="single"/>
          <w:lang w:val="zh-CN" w:eastAsia="zh-CN"/>
        </w:rPr>
      </w:pPr>
      <w:r>
        <w:rPr>
          <w:rFonts w:hint="eastAsia" w:ascii="仿宋" w:hAnsi="仿宋" w:eastAsia="仿宋"/>
          <w:color w:val="auto"/>
          <w:sz w:val="24"/>
          <w:highlight w:val="none"/>
          <w:u w:val="single"/>
          <w:lang w:val="en-US" w:eastAsia="zh-CN"/>
        </w:rPr>
        <w:t xml:space="preserve">1.完成首月供货后，</w:t>
      </w:r>
      <w:r>
        <w:rPr>
          <w:rFonts w:hint="eastAsia" w:ascii="仿宋" w:hAnsi="仿宋" w:eastAsia="仿宋"/>
          <w:color w:val="auto"/>
          <w:sz w:val="24"/>
          <w:highlight w:val="none"/>
          <w:u w:val="single"/>
          <w:lang w:eastAsia="zh-CN"/>
        </w:rPr>
        <w:t xml:space="preserve">次月</w:t>
      </w: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lang w:eastAsia="zh-CN"/>
        </w:rPr>
        <w:t xml:space="preserve">号至</w:t>
      </w:r>
      <w:r>
        <w:rPr>
          <w:rFonts w:hint="eastAsia" w:ascii="仿宋" w:hAnsi="仿宋" w:eastAsia="仿宋"/>
          <w:color w:val="auto"/>
          <w:sz w:val="24"/>
          <w:highlight w:val="none"/>
          <w:u w:val="single"/>
          <w:lang w:val="en-US" w:eastAsia="zh-CN"/>
        </w:rPr>
        <w:t xml:space="preserve">15</w:t>
      </w:r>
      <w:r>
        <w:rPr>
          <w:rFonts w:hint="eastAsia" w:ascii="仿宋" w:hAnsi="仿宋" w:eastAsia="仿宋"/>
          <w:color w:val="auto"/>
          <w:sz w:val="24"/>
          <w:highlight w:val="none"/>
          <w:u w:val="single"/>
          <w:lang w:eastAsia="zh-CN"/>
        </w:rPr>
        <w:t xml:space="preserve">号双方对上月送货数量及金额进行核对，</w:t>
      </w:r>
      <w:r>
        <w:rPr>
          <w:rFonts w:hint="eastAsia" w:ascii="仿宋" w:hAnsi="仿宋" w:eastAsia="仿宋"/>
          <w:color w:val="auto"/>
          <w:sz w:val="24"/>
          <w:highlight w:val="none"/>
          <w:u w:val="single"/>
          <w:lang w:val="en-US" w:eastAsia="zh-CN"/>
        </w:rPr>
        <w:t xml:space="preserve">据实结算</w:t>
      </w:r>
      <w:r>
        <w:rPr>
          <w:rFonts w:hint="eastAsia" w:ascii="仿宋" w:hAnsi="仿宋" w:eastAsia="仿宋"/>
          <w:color w:val="auto"/>
          <w:sz w:val="24"/>
          <w:highlight w:val="none"/>
          <w:u w:val="single"/>
          <w:lang w:eastAsia="zh-CN"/>
        </w:rPr>
        <w:t xml:space="preserve">。核对无误供应商按照要求开票，本次</w:t>
      </w:r>
      <w:r>
        <w:rPr>
          <w:rFonts w:hint="eastAsia" w:ascii="仿宋" w:hAnsi="仿宋" w:eastAsia="仿宋"/>
          <w:color w:val="auto"/>
          <w:sz w:val="24"/>
          <w:highlight w:val="none"/>
          <w:u w:val="single"/>
          <w:lang w:val="en-US" w:eastAsia="zh-CN"/>
        </w:rPr>
        <w:t xml:space="preserve">成交后</w:t>
      </w:r>
      <w:r>
        <w:rPr>
          <w:rFonts w:hint="eastAsia" w:ascii="仿宋" w:hAnsi="仿宋" w:eastAsia="仿宋"/>
          <w:color w:val="auto"/>
          <w:sz w:val="24"/>
          <w:highlight w:val="none"/>
          <w:u w:val="single"/>
          <w:lang w:eastAsia="zh-CN"/>
        </w:rPr>
        <w:t xml:space="preserve">供货中期可以预付部分</w:t>
      </w:r>
      <w:r>
        <w:rPr>
          <w:rFonts w:hint="eastAsia" w:ascii="仿宋" w:hAnsi="仿宋" w:eastAsia="仿宋"/>
          <w:color w:val="auto"/>
          <w:sz w:val="24"/>
          <w:highlight w:val="none"/>
          <w:u w:val="single"/>
          <w:lang w:val="en-US" w:eastAsia="zh-CN"/>
        </w:rPr>
        <w:t xml:space="preserve">款项</w:t>
      </w:r>
      <w:r>
        <w:rPr>
          <w:rFonts w:hint="eastAsia" w:ascii="仿宋" w:hAnsi="仿宋" w:eastAsia="仿宋"/>
          <w:color w:val="auto"/>
          <w:sz w:val="24"/>
          <w:highlight w:val="none"/>
          <w:u w:val="single"/>
          <w:lang w:eastAsia="zh-CN"/>
        </w:rPr>
        <w:t xml:space="preserve">，全部供货周期结束后转账付款剩余部分货款。</w:t>
      </w:r>
      <w:r>
        <w:rPr>
          <w:rFonts w:hint="eastAsia" w:ascii="仿宋" w:hAnsi="仿宋" w:eastAsia="仿宋"/>
          <w:color w:val="auto"/>
          <w:sz w:val="24"/>
          <w:highlight w:val="none"/>
          <w:u w:val="single"/>
          <w:lang w:val="zh-CN" w:eastAsia="zh-CN"/>
        </w:rPr>
        <w:t xml:space="preserve">每次支付前，成交人均应出具在税务部门开具的正式税票。</w:t>
      </w:r>
      <w:r/>
    </w:p>
    <w:p>
      <w:pPr>
        <w:numPr>
          <w:ilvl w:val="0"/>
          <w:numId w:val="0"/>
        </w:numPr>
        <w:ind w:firstLine="480"/>
        <w:spacing w:before="19" w:line="400" w:lineRule="exact"/>
        <w:widowControl/>
        <w:rPr>
          <w:rFonts w:hint="eastAsia" w:ascii="仿宋" w:hAnsi="仿宋" w:eastAsia="仿宋"/>
          <w:color w:val="auto"/>
          <w:sz w:val="24"/>
          <w:highlight w:val="none"/>
          <w:u w:val="single"/>
          <w:lang w:val="en-US" w:eastAsia="zh-CN"/>
        </w:rPr>
      </w:pPr>
      <w:r>
        <w:rPr>
          <w:rFonts w:hint="eastAsia" w:ascii="仿宋" w:hAnsi="仿宋" w:eastAsia="仿宋"/>
          <w:color w:val="auto"/>
          <w:sz w:val="24"/>
          <w:highlight w:val="none"/>
          <w:u w:val="single"/>
          <w:lang w:val="en-US" w:eastAsia="zh-CN"/>
        </w:rPr>
        <w:t xml:space="preserve">2.本项目成交价为菜品单价，供应商根据采购人实际需求进行供货，每月据实结算，最终结算金额应小于等于预算金额，供货达到预算价150万元，本项目终止。</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合同纠纷处理：</w:t>
      </w:r>
      <w:r>
        <w:rPr>
          <w:rFonts w:hint="eastAsia" w:ascii="仿宋" w:hAnsi="仿宋" w:eastAsia="仿宋"/>
          <w:color w:val="auto"/>
          <w:sz w:val="24"/>
          <w:highlight w:val="none"/>
        </w:rPr>
        <w:t xml:space="preserve">本合同执行过程中发生纠纷，由甲方和乙方协商处理。</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合同生效：</w:t>
      </w:r>
      <w:r>
        <w:rPr>
          <w:rFonts w:hint="eastAsia" w:ascii="仿宋" w:hAnsi="仿宋" w:eastAsia="仿宋"/>
          <w:color w:val="auto"/>
          <w:sz w:val="24"/>
          <w:highlight w:val="none"/>
        </w:rPr>
        <w:t xml:space="preserve">本合同由甲乙双方签字盖章后生效。</w:t>
      </w:r>
      <w:r/>
    </w:p>
    <w:p>
      <w:pPr>
        <w:numPr>
          <w:ilvl w:val="0"/>
          <w:numId w:val="1"/>
        </w:numPr>
        <w:spacing w:before="19" w:line="400" w:lineRule="exact"/>
        <w:widowControl/>
        <w:rPr>
          <w:rFonts w:ascii="仿宋" w:hAnsi="仿宋" w:eastAsia="仿宋"/>
          <w:b/>
          <w:bCs/>
          <w:color w:val="auto"/>
          <w:sz w:val="24"/>
          <w:highlight w:val="none"/>
        </w:rPr>
      </w:pPr>
      <w:r>
        <w:rPr>
          <w:rFonts w:hint="eastAsia" w:ascii="仿宋" w:hAnsi="仿宋" w:eastAsia="仿宋"/>
          <w:b/>
          <w:bCs/>
          <w:color w:val="auto"/>
          <w:sz w:val="24"/>
          <w:highlight w:val="none"/>
        </w:rPr>
        <w:t xml:space="preserve">组成本合同的文件包括：</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1</w:t>
      </w:r>
      <w:r>
        <w:rPr>
          <w:rFonts w:hint="eastAsia" w:ascii="仿宋" w:hAnsi="仿宋" w:eastAsia="仿宋"/>
          <w:bCs/>
          <w:color w:val="auto"/>
          <w:sz w:val="24"/>
          <w:highlight w:val="none"/>
          <w:lang w:val="en-US" w:eastAsia="zh-CN"/>
        </w:rPr>
        <w:t xml:space="preserve">.</w:t>
      </w:r>
      <w:r>
        <w:rPr>
          <w:rFonts w:hint="eastAsia" w:ascii="仿宋" w:hAnsi="仿宋" w:eastAsia="仿宋"/>
          <w:bCs/>
          <w:color w:val="auto"/>
          <w:sz w:val="24"/>
          <w:highlight w:val="none"/>
        </w:rPr>
        <w:t xml:space="preserve">本合同专用条款；</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2</w:t>
      </w:r>
      <w:r>
        <w:rPr>
          <w:rFonts w:hint="eastAsia" w:ascii="仿宋" w:hAnsi="仿宋" w:eastAsia="仿宋"/>
          <w:bCs/>
          <w:color w:val="auto"/>
          <w:sz w:val="24"/>
          <w:highlight w:val="none"/>
          <w:lang w:val="en-US" w:eastAsia="zh-CN"/>
        </w:rPr>
        <w:t xml:space="preserve">.</w:t>
      </w:r>
      <w:r>
        <w:rPr>
          <w:rFonts w:hint="eastAsia" w:ascii="仿宋" w:hAnsi="仿宋" w:eastAsia="仿宋"/>
          <w:bCs/>
          <w:color w:val="auto"/>
          <w:sz w:val="24"/>
          <w:highlight w:val="none"/>
        </w:rPr>
        <w:t xml:space="preserve">甲乙双方商定的其他必要文件。</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上述合同文件内容互为补充，如有不明确，由甲方负责解释。</w:t>
      </w:r>
      <w:r/>
    </w:p>
    <w:p>
      <w:pPr>
        <w:ind w:firstLine="480"/>
        <w:spacing w:before="19" w:line="400" w:lineRule="exact"/>
        <w:widowControl/>
        <w:rPr>
          <w:rFonts w:ascii="仿宋" w:hAnsi="仿宋" w:eastAsia="仿宋"/>
          <w:bCs/>
          <w:color w:val="auto"/>
          <w:sz w:val="24"/>
          <w:highlight w:val="none"/>
        </w:rPr>
      </w:pPr>
      <w:r>
        <w:rPr>
          <w:rFonts w:hint="eastAsia" w:ascii="仿宋" w:hAnsi="仿宋" w:eastAsia="仿宋"/>
          <w:bCs/>
          <w:color w:val="auto"/>
          <w:sz w:val="24"/>
          <w:highlight w:val="none"/>
        </w:rPr>
        <w:t xml:space="preserve">本合同一式两份，甲方持一份，乙方持一份。</w:t>
      </w:r>
      <w:r/>
    </w:p>
    <w:tbl>
      <w:tblPr>
        <w:tblStyle w:val="708"/>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甲方（公章）：</w:t>
            </w:r>
            <w:r/>
          </w:p>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default" w:ascii="仿宋" w:hAnsi="仿宋" w:eastAsia="仿宋"/>
                <w:color w:val="auto"/>
                <w:sz w:val="24"/>
                <w:highlight w:val="none"/>
                <w:u w:val="single"/>
              </w:rPr>
            </w:r>
            <w:r/>
          </w:p>
          <w:p>
            <w:pPr>
              <w:ind w:left="0" w:right="0"/>
              <w:jc w:val="right"/>
              <w:keepLines w:val="0"/>
              <w:keepNext w:val="0"/>
              <w:spacing w:before="19" w:beforeAutospacing="0" w:after="0" w:afterAutospacing="0" w:line="400" w:lineRule="exact"/>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c>
          <w:tcPr>
            <w:tcW w:w="4261" w:type="dxa"/>
            <w:textDirection w:val="lrTb"/>
            <w:noWrap w:val="false"/>
          </w:tcPr>
          <w:p>
            <w:pPr>
              <w:ind w:left="0" w:right="0"/>
              <w:keepLines w:val="0"/>
              <w:keepNext w:val="0"/>
              <w:spacing w:before="19" w:beforeAutospacing="0" w:after="0" w:afterAutospacing="0" w:line="400" w:lineRule="exact"/>
              <w:widowControl/>
              <w:rPr>
                <w:rFonts w:hint="default" w:ascii="仿宋" w:hAnsi="仿宋" w:eastAsia="仿宋"/>
                <w:b/>
                <w:color w:val="auto"/>
                <w:sz w:val="24"/>
                <w:highlight w:val="none"/>
                <w:u w:val="single"/>
              </w:rPr>
              <w:suppressLineNumbers w:val="0"/>
            </w:pPr>
            <w:r>
              <w:rPr>
                <w:rFonts w:hint="eastAsia" w:ascii="仿宋" w:hAnsi="仿宋" w:eastAsia="仿宋"/>
                <w:b/>
                <w:color w:val="auto"/>
                <w:sz w:val="24"/>
                <w:highlight w:val="none"/>
              </w:rPr>
              <w:t xml:space="preserve">乙方（公章）：</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地址：</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法定代表人（授权人）：</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户名：</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开户银行：</w:t>
            </w:r>
            <w:r/>
          </w:p>
          <w:p>
            <w:pPr>
              <w:ind w:left="0" w:right="0"/>
              <w:keepLines w:val="0"/>
              <w:keepNext w:val="0"/>
              <w:spacing w:before="19" w:beforeAutospacing="0" w:after="0" w:afterAutospacing="0" w:line="400" w:lineRule="exact"/>
              <w:widowControl/>
              <w:rPr>
                <w:rFonts w:hint="default" w:ascii="仿宋" w:hAnsi="仿宋" w:eastAsia="仿宋"/>
                <w:color w:val="auto"/>
                <w:sz w:val="24"/>
                <w:highlight w:val="none"/>
                <w:u w:val="single"/>
              </w:rPr>
              <w:suppressLineNumbers w:val="0"/>
            </w:pPr>
            <w:r>
              <w:rPr>
                <w:rFonts w:hint="eastAsia" w:ascii="仿宋" w:hAnsi="仿宋" w:eastAsia="仿宋"/>
                <w:color w:val="auto"/>
                <w:sz w:val="24"/>
                <w:highlight w:val="none"/>
              </w:rPr>
              <w:t xml:space="preserve">账号：</w:t>
            </w:r>
            <w:r/>
          </w:p>
          <w:p>
            <w:pPr>
              <w:ind w:left="0" w:right="0"/>
              <w:jc w:val="right"/>
              <w:keepLines w:val="0"/>
              <w:keepNext w:val="0"/>
              <w:spacing w:before="19" w:beforeAutospacing="0" w:after="0" w:afterAutospacing="0" w:line="400" w:lineRule="exact"/>
              <w:widowControl/>
              <w:rPr>
                <w:rFonts w:hint="default" w:ascii="仿宋" w:hAnsi="仿宋" w:eastAsia="仿宋"/>
                <w:bCs/>
                <w:color w:val="auto"/>
                <w:sz w:val="24"/>
                <w:highlight w:val="none"/>
              </w:rPr>
              <w:suppressLineNumbers w:val="0"/>
            </w:pPr>
            <w:r>
              <w:rPr>
                <w:rFonts w:hint="eastAsia" w:ascii="仿宋" w:hAnsi="仿宋" w:eastAsia="仿宋"/>
                <w:color w:val="auto"/>
                <w:sz w:val="24"/>
                <w:highlight w:val="none"/>
              </w:rPr>
              <w:t xml:space="preserve">年月日</w:t>
            </w:r>
            <w:r/>
          </w:p>
        </w:tc>
      </w:tr>
    </w:tbl>
    <w:p>
      <w:pPr>
        <w:spacing w:before="19" w:line="400" w:lineRule="exact"/>
        <w:widowControl/>
        <w:rPr>
          <w:rFonts w:ascii="仿宋_GB2312"/>
          <w:b/>
          <w:color w:val="auto"/>
          <w:sz w:val="24"/>
          <w:highlight w:val="none"/>
        </w:rPr>
      </w:pPr>
      <w:r>
        <w:rPr>
          <w:rFonts w:ascii="仿宋_GB2312"/>
          <w:b/>
          <w:color w:val="auto"/>
          <w:sz w:val="24"/>
          <w:highlight w:val="none"/>
        </w:rPr>
      </w:r>
      <w:r/>
    </w:p>
    <w:p>
      <w:pPr>
        <w:jc w:val="center"/>
        <w:spacing w:before="19" w:line="400" w:lineRule="exact"/>
        <w:widowControl/>
        <w:rPr>
          <w:rFonts w:ascii="仿宋" w:hAnsi="仿宋" w:eastAsia="仿宋"/>
          <w:color w:val="auto"/>
          <w:sz w:val="24"/>
          <w:highlight w:val="none"/>
        </w:rPr>
      </w:pPr>
      <w:r>
        <w:rPr>
          <w:rFonts w:hint="eastAsia" w:ascii="仿宋" w:hAnsi="仿宋" w:eastAsia="仿宋"/>
          <w:b/>
          <w:bCs/>
          <w:color w:val="auto"/>
          <w:sz w:val="24"/>
          <w:highlight w:val="none"/>
          <w:u w:val="single"/>
        </w:rPr>
        <w:t xml:space="preserve">合同专用条款</w:t>
      </w:r>
      <w:r/>
    </w:p>
    <w:p>
      <w:pPr>
        <w:ind w:firstLine="482"/>
        <w:spacing w:line="400" w:lineRule="exact"/>
        <w:rPr>
          <w:rFonts w:ascii="仿宋" w:hAnsi="仿宋" w:eastAsia="仿宋"/>
          <w:b/>
          <w:color w:val="auto"/>
          <w:sz w:val="24"/>
          <w:highlight w:val="none"/>
        </w:rPr>
        <w:outlineLvl w:val="9"/>
      </w:pPr>
      <w:r/>
      <w:bookmarkStart w:id="73" w:name="_Toc10383"/>
      <w:r>
        <w:rPr>
          <w:rFonts w:hint="eastAsia" w:ascii="仿宋" w:hAnsi="仿宋" w:eastAsia="仿宋"/>
          <w:b/>
          <w:color w:val="auto"/>
          <w:sz w:val="24"/>
          <w:highlight w:val="none"/>
        </w:rPr>
        <w:t xml:space="preserve">第一条 供货及知识产权</w:t>
      </w:r>
      <w:bookmarkEnd w:id="73"/>
      <w:r/>
      <w:r/>
    </w:p>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t xml:space="preserve">乙方应按</w:t>
      </w:r>
      <w:r>
        <w:rPr>
          <w:rFonts w:hint="eastAsia" w:ascii="仿宋" w:hAnsi="仿宋" w:eastAsia="仿宋"/>
          <w:color w:val="auto"/>
          <w:sz w:val="24"/>
          <w:highlight w:val="none"/>
        </w:rPr>
        <w:t xml:space="preserve">询价</w:t>
      </w:r>
      <w:r>
        <w:rPr>
          <w:rFonts w:ascii="仿宋" w:hAnsi="仿宋" w:eastAsia="仿宋"/>
          <w:color w:val="auto"/>
          <w:sz w:val="24"/>
          <w:highlight w:val="none"/>
        </w:rPr>
        <w:t xml:space="preserve">文件规定</w:t>
      </w:r>
      <w:r>
        <w:rPr>
          <w:rFonts w:hint="eastAsia" w:ascii="仿宋" w:hAnsi="仿宋" w:eastAsia="仿宋"/>
          <w:color w:val="auto"/>
          <w:sz w:val="24"/>
          <w:highlight w:val="none"/>
        </w:rPr>
        <w:t xml:space="preserve">及响应文件承诺</w:t>
      </w:r>
      <w:r>
        <w:rPr>
          <w:rFonts w:ascii="仿宋" w:hAnsi="仿宋" w:eastAsia="仿宋"/>
          <w:color w:val="auto"/>
          <w:sz w:val="24"/>
          <w:highlight w:val="none"/>
        </w:rPr>
        <w:t xml:space="preserve">的货物性能、技术要求、质量标准向甲方提供未经使用的全新产品。乙</w:t>
      </w:r>
      <w:r>
        <w:rPr>
          <w:rFonts w:hint="eastAsia" w:ascii="仿宋" w:hAnsi="仿宋" w:eastAsia="仿宋"/>
          <w:color w:val="auto"/>
          <w:sz w:val="24"/>
          <w:highlight w:val="none"/>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spacing w:line="400" w:lineRule="exact"/>
        <w:rPr>
          <w:rFonts w:ascii="仿宋" w:hAnsi="仿宋" w:eastAsia="仿宋"/>
          <w:color w:val="auto"/>
          <w:sz w:val="24"/>
          <w:highlight w:val="none"/>
        </w:rPr>
        <w:outlineLvl w:val="9"/>
      </w:pPr>
      <w:r/>
      <w:bookmarkStart w:id="74" w:name="_Toc20977"/>
      <w:r>
        <w:rPr>
          <w:rFonts w:hint="eastAsia" w:ascii="仿宋" w:hAnsi="仿宋" w:eastAsia="仿宋"/>
          <w:b/>
          <w:color w:val="auto"/>
          <w:sz w:val="24"/>
          <w:highlight w:val="none"/>
        </w:rPr>
        <w:t xml:space="preserve">第二条 合同总价款</w:t>
      </w:r>
      <w:bookmarkEnd w:id="74"/>
      <w:r>
        <w:rPr>
          <w:rFonts w:hint="eastAsia" w:ascii="仿宋" w:hAnsi="仿宋" w:eastAsia="仿宋"/>
          <w:b/>
          <w:color w:val="auto"/>
          <w:sz w:val="24"/>
          <w:highlight w:val="none"/>
        </w:rPr>
        <w:t xml:space="preserve">    </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400" w:lineRule="exact"/>
        <w:rPr>
          <w:rFonts w:ascii="仿宋" w:hAnsi="仿宋" w:eastAsia="仿宋"/>
          <w:b/>
          <w:color w:val="auto"/>
          <w:sz w:val="24"/>
          <w:highlight w:val="none"/>
        </w:rPr>
        <w:outlineLvl w:val="9"/>
      </w:pPr>
      <w:r/>
      <w:bookmarkStart w:id="75" w:name="_Toc3808"/>
      <w:r>
        <w:rPr>
          <w:rFonts w:hint="eastAsia" w:ascii="仿宋" w:hAnsi="仿宋" w:eastAsia="仿宋"/>
          <w:b/>
          <w:color w:val="auto"/>
          <w:sz w:val="24"/>
          <w:highlight w:val="none"/>
        </w:rPr>
        <w:t xml:space="preserve">第三条 质量保证期内的技术支持与售后服务</w:t>
      </w:r>
      <w:bookmarkEnd w:id="75"/>
      <w:r/>
      <w:r/>
    </w:p>
    <w:p>
      <w:pPr>
        <w:ind w:firstLine="480"/>
        <w:spacing w:line="400" w:lineRule="exact"/>
        <w:rPr>
          <w:rFonts w:hint="eastAsia" w:ascii="仿宋" w:hAnsi="仿宋" w:eastAsia="仿宋"/>
          <w:color w:val="auto"/>
          <w:sz w:val="24"/>
          <w:highlight w:val="none"/>
          <w:u w:val="single"/>
        </w:rPr>
        <w:outlineLvl w:val="9"/>
      </w:pPr>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因</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配送不及时导致伙食供应延误且</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未采取任何补救措施的，为确保不影响伙食供应，采购人有权紧急自行采购，由此产生的一切费用均由</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承担。</w:t>
      </w:r>
      <w:r/>
    </w:p>
    <w:p>
      <w:pPr>
        <w:ind w:firstLine="480"/>
        <w:spacing w:line="400" w:lineRule="exact"/>
        <w:rPr>
          <w:rFonts w:hint="eastAsia" w:ascii="仿宋" w:hAnsi="仿宋" w:eastAsia="仿宋"/>
          <w:color w:val="auto"/>
          <w:sz w:val="24"/>
          <w:highlight w:val="none"/>
          <w:u w:val="single"/>
        </w:rPr>
        <w:outlineLvl w:val="9"/>
      </w:pPr>
      <w:r>
        <w:rPr>
          <w:rFonts w:hint="eastAsia" w:ascii="仿宋" w:hAnsi="仿宋" w:eastAsia="仿宋"/>
          <w:color w:val="auto"/>
          <w:sz w:val="24"/>
          <w:highlight w:val="none"/>
          <w:u w:val="single"/>
        </w:rPr>
        <w:t xml:space="preserve">2</w:t>
      </w:r>
      <w:r>
        <w:rPr>
          <w:rFonts w:hint="eastAsia" w:ascii="仿宋" w:hAnsi="仿宋" w:eastAsia="仿宋"/>
          <w:color w:val="auto"/>
          <w:sz w:val="24"/>
          <w:highlight w:val="none"/>
          <w:u w:val="single"/>
          <w:lang w:val="en-US" w:eastAsia="zh-CN"/>
        </w:rPr>
        <w:t xml:space="preserve">.</w:t>
      </w:r>
      <w:r>
        <w:rPr>
          <w:rFonts w:hint="eastAsia" w:ascii="仿宋" w:hAnsi="仿宋" w:eastAsia="仿宋"/>
          <w:color w:val="auto"/>
          <w:sz w:val="24"/>
          <w:highlight w:val="none"/>
          <w:u w:val="single"/>
        </w:rPr>
        <w:t xml:space="preserve">凡经相关部门认定，如因</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所提供的食材原因造成采购人食堂出现食物中毒等卫生事故的，</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除必须承担全部的法律责任外，还要全额承担因发生食物中毒造成后果的一切费用（包含但不限于治疗费、误工费等）。同时采购人立即停止向</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采购，并暂扣</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当月所有供应食材的货款，作为</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的赔偿预付款。</w:t>
      </w:r>
      <w:r/>
    </w:p>
    <w:p>
      <w:pPr>
        <w:ind w:firstLine="480"/>
        <w:spacing w:line="400" w:lineRule="exact"/>
        <w:rPr>
          <w:rFonts w:ascii="仿宋" w:hAnsi="仿宋" w:eastAsia="仿宋"/>
          <w:color w:val="auto"/>
          <w:sz w:val="24"/>
          <w:highlight w:val="none"/>
          <w:u w:val="single"/>
        </w:rPr>
        <w:outlineLvl w:val="9"/>
      </w:pPr>
      <w:r>
        <w:rPr>
          <w:rFonts w:hint="eastAsia" w:ascii="仿宋" w:hAnsi="仿宋" w:eastAsia="仿宋"/>
          <w:color w:val="auto"/>
          <w:sz w:val="24"/>
          <w:highlight w:val="none"/>
          <w:u w:val="single"/>
          <w:lang w:val="en-US" w:eastAsia="zh-CN"/>
        </w:rPr>
        <w:t xml:space="preserve">3</w:t>
      </w:r>
      <w:r>
        <w:rPr>
          <w:rFonts w:hint="eastAsia" w:ascii="仿宋" w:hAnsi="仿宋" w:eastAsia="仿宋"/>
          <w:color w:val="auto"/>
          <w:sz w:val="24"/>
          <w:highlight w:val="none"/>
          <w:u w:val="single"/>
          <w:lang w:eastAsia="zh-CN"/>
        </w:rPr>
        <w:t xml:space="preserve">.</w:t>
      </w:r>
      <w:r>
        <w:rPr>
          <w:rFonts w:hint="eastAsia" w:ascii="仿宋" w:hAnsi="仿宋" w:eastAsia="仿宋"/>
          <w:color w:val="auto"/>
          <w:sz w:val="24"/>
          <w:highlight w:val="none"/>
          <w:u w:val="single"/>
          <w:lang w:val="en-US" w:eastAsia="zh-CN"/>
        </w:rPr>
        <w:t xml:space="preserve">成交</w:t>
      </w:r>
      <w:r>
        <w:rPr>
          <w:rFonts w:hint="eastAsia" w:ascii="仿宋" w:hAnsi="仿宋" w:eastAsia="仿宋"/>
          <w:color w:val="auto"/>
          <w:sz w:val="24"/>
          <w:highlight w:val="none"/>
          <w:u w:val="single"/>
        </w:rPr>
        <w:t xml:space="preserve">人所供物料的定量包装货品应符合相关规定，足量供应。如有供应货物</w:t>
      </w:r>
      <w:r>
        <w:rPr>
          <w:rFonts w:hint="eastAsia" w:ascii="仿宋" w:hAnsi="仿宋" w:eastAsia="仿宋"/>
          <w:color w:val="auto"/>
          <w:sz w:val="24"/>
          <w:highlight w:val="none"/>
          <w:u w:val="single"/>
          <w:lang w:val="en-US" w:eastAsia="zh-CN"/>
        </w:rPr>
        <w:t xml:space="preserve">违规</w:t>
      </w:r>
      <w:r>
        <w:rPr>
          <w:rFonts w:hint="eastAsia" w:ascii="仿宋" w:hAnsi="仿宋" w:eastAsia="仿宋"/>
          <w:color w:val="auto"/>
          <w:sz w:val="24"/>
          <w:highlight w:val="none"/>
          <w:u w:val="single"/>
        </w:rPr>
        <w:t xml:space="preserve">、短斤少两的，一经查实，采购人每次扣罚</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 200 元，在结算款中抵扣，同时需及时补充所缺物料。</w:t>
      </w:r>
      <w:r/>
    </w:p>
    <w:p>
      <w:pPr>
        <w:ind w:firstLine="482"/>
        <w:spacing w:line="400" w:lineRule="exact"/>
        <w:rPr>
          <w:rFonts w:ascii="仿宋" w:hAnsi="仿宋" w:eastAsia="仿宋"/>
          <w:b/>
          <w:color w:val="auto"/>
          <w:sz w:val="24"/>
          <w:highlight w:val="none"/>
        </w:rPr>
        <w:outlineLvl w:val="9"/>
      </w:pPr>
      <w:r/>
      <w:bookmarkStart w:id="76" w:name="_Toc29958"/>
      <w:r>
        <w:rPr>
          <w:rFonts w:hint="eastAsia" w:ascii="仿宋" w:hAnsi="仿宋" w:eastAsia="仿宋"/>
          <w:b/>
          <w:color w:val="auto"/>
          <w:sz w:val="24"/>
          <w:highlight w:val="none"/>
        </w:rPr>
        <w:t xml:space="preserve">第四条 质量保证期外的技术支持与服务</w:t>
      </w:r>
      <w:bookmarkEnd w:id="76"/>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按乙方询价响应文件执行。</w:t>
      </w:r>
      <w:r/>
    </w:p>
    <w:p>
      <w:pPr>
        <w:ind w:firstLine="482"/>
        <w:spacing w:line="400" w:lineRule="exact"/>
        <w:rPr>
          <w:rFonts w:ascii="仿宋" w:hAnsi="仿宋" w:eastAsia="仿宋"/>
          <w:b/>
          <w:color w:val="auto"/>
          <w:sz w:val="24"/>
          <w:highlight w:val="none"/>
        </w:rPr>
        <w:outlineLvl w:val="9"/>
      </w:pPr>
      <w:r/>
      <w:bookmarkStart w:id="77" w:name="_Toc21290"/>
      <w:r>
        <w:rPr>
          <w:rFonts w:hint="eastAsia" w:ascii="仿宋" w:hAnsi="仿宋" w:eastAsia="仿宋"/>
          <w:b/>
          <w:color w:val="auto"/>
          <w:sz w:val="24"/>
          <w:highlight w:val="none"/>
        </w:rPr>
        <w:t xml:space="preserve">第五条 交货和验收</w:t>
      </w:r>
      <w:bookmarkEnd w:id="77"/>
      <w:r/>
      <w:r/>
    </w:p>
    <w:p>
      <w:pPr>
        <w:ind w:firstLine="482"/>
        <w:spacing w:line="400" w:lineRule="exact"/>
        <w:rPr>
          <w:rFonts w:hint="eastAsia" w:ascii="仿宋" w:hAnsi="仿宋" w:eastAsia="仿宋"/>
          <w:color w:val="auto"/>
          <w:sz w:val="24"/>
          <w:highlight w:val="none"/>
          <w:u w:val="single"/>
        </w:rPr>
        <w:outlineLvl w:val="9"/>
      </w:pPr>
      <w:r/>
      <w:bookmarkStart w:id="78" w:name="_Toc4264"/>
      <w:r>
        <w:rPr>
          <w:rFonts w:hint="eastAsia" w:ascii="仿宋" w:hAnsi="仿宋" w:eastAsia="仿宋"/>
          <w:color w:val="auto"/>
          <w:sz w:val="24"/>
          <w:highlight w:val="none"/>
          <w:u w:val="single"/>
          <w:lang w:val="en-US" w:eastAsia="zh-CN"/>
        </w:rPr>
        <w:t xml:space="preserve">1.</w:t>
      </w:r>
      <w:r>
        <w:rPr>
          <w:rFonts w:hint="eastAsia" w:ascii="仿宋" w:hAnsi="仿宋" w:eastAsia="仿宋"/>
          <w:color w:val="auto"/>
          <w:sz w:val="24"/>
          <w:highlight w:val="none"/>
          <w:u w:val="single"/>
        </w:rPr>
        <w:t xml:space="preserve">在发货前，</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应对货物的质量、规格、性能、数量和重量等进行准确而全面的检验，并出具一份证明货物符合合同规定的证书。该证书将作为提交付款单据的一部分，但有关质量、规格、性能、数量或重量的检验不应视为最终检验。</w:t>
      </w:r>
      <w:r>
        <w:rPr>
          <w:rFonts w:hint="eastAsia" w:ascii="仿宋" w:hAnsi="仿宋" w:eastAsia="仿宋"/>
          <w:color w:val="auto"/>
          <w:sz w:val="24"/>
          <w:highlight w:val="none"/>
          <w:u w:val="single"/>
          <w:lang w:eastAsia="zh-CN"/>
        </w:rPr>
        <w:t xml:space="preserve">成交人</w:t>
      </w:r>
      <w:r>
        <w:rPr>
          <w:rFonts w:hint="eastAsia" w:ascii="仿宋" w:hAnsi="仿宋" w:eastAsia="仿宋"/>
          <w:color w:val="auto"/>
          <w:sz w:val="24"/>
          <w:highlight w:val="none"/>
          <w:u w:val="single"/>
        </w:rPr>
        <w:t xml:space="preserve">检验的结果和细节应附在检验证书后面。</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2.验收方式：采购人每日组织验收小组现场验收，验收标准详见附件1。</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3.现场验收开具验收单，内容包括日期、品名、数量、单价、合价、总价、验收人签字等，作为结算凭证。</w:t>
      </w:r>
      <w:r/>
    </w:p>
    <w:p>
      <w:pPr>
        <w:ind w:firstLine="482"/>
        <w:spacing w:line="400" w:lineRule="exact"/>
        <w:rPr>
          <w:rFonts w:hint="eastAsia" w:ascii="仿宋" w:hAnsi="仿宋" w:eastAsia="仿宋"/>
          <w:color w:val="auto"/>
          <w:sz w:val="24"/>
          <w:highlight w:val="none"/>
          <w:u w:val="single"/>
          <w:lang w:val="en-US" w:eastAsia="zh-CN"/>
        </w:rPr>
        <w:outlineLvl w:val="9"/>
      </w:pPr>
      <w:r>
        <w:rPr>
          <w:rFonts w:hint="eastAsia" w:ascii="仿宋" w:hAnsi="仿宋" w:eastAsia="仿宋"/>
          <w:color w:val="auto"/>
          <w:sz w:val="24"/>
          <w:highlight w:val="none"/>
          <w:u w:val="single"/>
          <w:lang w:val="en-US" w:eastAsia="zh-CN"/>
        </w:rPr>
        <w:t xml:space="preserve">4.所有配送食材现场验收，主要验收标准见附件。</w:t>
      </w:r>
      <w:r/>
    </w:p>
    <w:p>
      <w:pPr>
        <w:ind w:firstLine="482"/>
        <w:spacing w:line="400" w:lineRule="exact"/>
        <w:rPr>
          <w:rFonts w:ascii="仿宋" w:hAnsi="仿宋" w:eastAsia="仿宋"/>
          <w:b/>
          <w:color w:val="auto"/>
          <w:sz w:val="24"/>
          <w:highlight w:val="none"/>
        </w:rPr>
        <w:outlineLvl w:val="9"/>
      </w:pPr>
      <w:r>
        <w:rPr>
          <w:rFonts w:hint="eastAsia" w:ascii="仿宋" w:hAnsi="仿宋" w:eastAsia="仿宋"/>
          <w:b/>
          <w:color w:val="auto"/>
          <w:sz w:val="24"/>
          <w:highlight w:val="none"/>
        </w:rPr>
        <w:t xml:space="preserve">第六条 货款支付</w:t>
      </w:r>
      <w:bookmarkEnd w:id="78"/>
      <w:r/>
      <w:r/>
    </w:p>
    <w:p>
      <w:pPr>
        <w:ind w:firstLine="482"/>
        <w:spacing w:line="400" w:lineRule="exact"/>
        <w:rPr>
          <w:rFonts w:ascii="仿宋" w:hAnsi="仿宋" w:eastAsia="仿宋"/>
          <w:b w:val="0"/>
          <w:bCs w:val="0"/>
          <w:color w:val="auto"/>
          <w:sz w:val="24"/>
          <w:highlight w:val="none"/>
          <w:u w:val="single"/>
        </w:rPr>
        <w:outlineLvl w:val="9"/>
      </w:pPr>
      <w:r>
        <w:rPr>
          <w:rFonts w:hint="eastAsia" w:ascii="仿宋" w:hAnsi="仿宋" w:eastAsia="仿宋"/>
          <w:b w:val="0"/>
          <w:bCs w:val="0"/>
          <w:color w:val="auto"/>
          <w:sz w:val="24"/>
          <w:highlight w:val="none"/>
          <w:u w:val="single"/>
          <w:lang w:val="en-US" w:eastAsia="zh-CN"/>
        </w:rPr>
        <w:t xml:space="preserve">完成首月供货后，</w:t>
      </w:r>
      <w:r>
        <w:rPr>
          <w:rFonts w:hint="eastAsia" w:ascii="仿宋" w:hAnsi="仿宋" w:eastAsia="仿宋"/>
          <w:b w:val="0"/>
          <w:bCs w:val="0"/>
          <w:color w:val="auto"/>
          <w:sz w:val="24"/>
          <w:highlight w:val="none"/>
          <w:u w:val="single"/>
          <w:lang w:eastAsia="zh-CN"/>
        </w:rPr>
        <w:t xml:space="preserve">次月</w:t>
      </w:r>
      <w:r>
        <w:rPr>
          <w:rFonts w:hint="eastAsia" w:ascii="仿宋" w:hAnsi="仿宋" w:eastAsia="仿宋"/>
          <w:b w:val="0"/>
          <w:bCs w:val="0"/>
          <w:color w:val="auto"/>
          <w:sz w:val="24"/>
          <w:highlight w:val="none"/>
          <w:u w:val="single"/>
          <w:lang w:val="en-US" w:eastAsia="zh-CN"/>
        </w:rPr>
        <w:t xml:space="preserve">1</w:t>
      </w:r>
      <w:r>
        <w:rPr>
          <w:rFonts w:hint="eastAsia" w:ascii="仿宋" w:hAnsi="仿宋" w:eastAsia="仿宋"/>
          <w:b w:val="0"/>
          <w:bCs w:val="0"/>
          <w:color w:val="auto"/>
          <w:sz w:val="24"/>
          <w:highlight w:val="none"/>
          <w:u w:val="single"/>
          <w:lang w:eastAsia="zh-CN"/>
        </w:rPr>
        <w:t xml:space="preserve">号至</w:t>
      </w:r>
      <w:r>
        <w:rPr>
          <w:rFonts w:hint="eastAsia" w:ascii="仿宋" w:hAnsi="仿宋" w:eastAsia="仿宋"/>
          <w:b w:val="0"/>
          <w:bCs w:val="0"/>
          <w:color w:val="auto"/>
          <w:sz w:val="24"/>
          <w:highlight w:val="none"/>
          <w:u w:val="single"/>
          <w:lang w:val="en-US" w:eastAsia="zh-CN"/>
        </w:rPr>
        <w:t xml:space="preserve">15</w:t>
      </w:r>
      <w:r>
        <w:rPr>
          <w:rFonts w:hint="eastAsia" w:ascii="仿宋" w:hAnsi="仿宋" w:eastAsia="仿宋"/>
          <w:b w:val="0"/>
          <w:bCs w:val="0"/>
          <w:color w:val="auto"/>
          <w:sz w:val="24"/>
          <w:highlight w:val="none"/>
          <w:u w:val="single"/>
          <w:lang w:eastAsia="zh-CN"/>
        </w:rPr>
        <w:t xml:space="preserve">号双方对上月送货数量及金额进行核对，</w:t>
      </w:r>
      <w:r>
        <w:rPr>
          <w:rFonts w:hint="eastAsia" w:ascii="仿宋" w:hAnsi="仿宋" w:eastAsia="仿宋"/>
          <w:b w:val="0"/>
          <w:bCs w:val="0"/>
          <w:color w:val="auto"/>
          <w:sz w:val="24"/>
          <w:highlight w:val="none"/>
          <w:u w:val="single"/>
          <w:lang w:val="en-US" w:eastAsia="zh-CN"/>
        </w:rPr>
        <w:t xml:space="preserve">据实结算</w:t>
      </w:r>
      <w:r>
        <w:rPr>
          <w:rFonts w:hint="eastAsia" w:ascii="仿宋" w:hAnsi="仿宋" w:eastAsia="仿宋"/>
          <w:b w:val="0"/>
          <w:bCs w:val="0"/>
          <w:color w:val="auto"/>
          <w:sz w:val="24"/>
          <w:highlight w:val="none"/>
          <w:u w:val="single"/>
          <w:lang w:eastAsia="zh-CN"/>
        </w:rPr>
        <w:t xml:space="preserve">。核对无误供应商按照要求开票，本次</w:t>
      </w:r>
      <w:r>
        <w:rPr>
          <w:rFonts w:hint="eastAsia" w:ascii="仿宋" w:hAnsi="仿宋" w:eastAsia="仿宋"/>
          <w:b w:val="0"/>
          <w:bCs w:val="0"/>
          <w:color w:val="auto"/>
          <w:sz w:val="24"/>
          <w:highlight w:val="none"/>
          <w:u w:val="single"/>
          <w:lang w:val="en-US" w:eastAsia="zh-CN"/>
        </w:rPr>
        <w:t xml:space="preserve">成交后</w:t>
      </w:r>
      <w:r>
        <w:rPr>
          <w:rFonts w:hint="eastAsia" w:ascii="仿宋" w:hAnsi="仿宋" w:eastAsia="仿宋"/>
          <w:b w:val="0"/>
          <w:bCs w:val="0"/>
          <w:color w:val="auto"/>
          <w:sz w:val="24"/>
          <w:highlight w:val="none"/>
          <w:u w:val="single"/>
          <w:lang w:eastAsia="zh-CN"/>
        </w:rPr>
        <w:t xml:space="preserve">供货中期可以预付部分</w:t>
      </w:r>
      <w:r>
        <w:rPr>
          <w:rFonts w:hint="eastAsia" w:ascii="仿宋" w:hAnsi="仿宋" w:eastAsia="仿宋"/>
          <w:b w:val="0"/>
          <w:bCs w:val="0"/>
          <w:color w:val="auto"/>
          <w:sz w:val="24"/>
          <w:highlight w:val="none"/>
          <w:u w:val="single"/>
          <w:lang w:val="en-US" w:eastAsia="zh-CN"/>
        </w:rPr>
        <w:t xml:space="preserve">款项</w:t>
      </w:r>
      <w:r>
        <w:rPr>
          <w:rFonts w:hint="eastAsia" w:ascii="仿宋" w:hAnsi="仿宋" w:eastAsia="仿宋"/>
          <w:b w:val="0"/>
          <w:bCs w:val="0"/>
          <w:color w:val="auto"/>
          <w:sz w:val="24"/>
          <w:highlight w:val="none"/>
          <w:u w:val="single"/>
          <w:lang w:eastAsia="zh-CN"/>
        </w:rPr>
        <w:t xml:space="preserve">，全部供货周期结束后转账付款剩余部分货款。</w:t>
      </w:r>
      <w:r>
        <w:rPr>
          <w:rFonts w:hint="eastAsia" w:ascii="仿宋" w:hAnsi="仿宋" w:eastAsia="仿宋"/>
          <w:b w:val="0"/>
          <w:bCs w:val="0"/>
          <w:color w:val="auto"/>
          <w:sz w:val="24"/>
          <w:highlight w:val="none"/>
          <w:u w:val="single"/>
          <w:lang w:val="zh-CN" w:eastAsia="zh-CN"/>
        </w:rPr>
        <w:t xml:space="preserve">每次支付前，成交人均应出具在税务部门开具的正式税票。</w:t>
      </w:r>
      <w:r/>
    </w:p>
    <w:p>
      <w:pPr>
        <w:ind w:firstLine="482"/>
        <w:spacing w:line="400" w:lineRule="exact"/>
        <w:rPr>
          <w:rFonts w:ascii="仿宋" w:hAnsi="仿宋" w:eastAsia="仿宋"/>
          <w:b/>
          <w:color w:val="auto"/>
          <w:sz w:val="24"/>
          <w:highlight w:val="none"/>
        </w:rPr>
        <w:outlineLvl w:val="9"/>
      </w:pPr>
      <w:r/>
      <w:bookmarkStart w:id="79" w:name="_Toc29530"/>
      <w:r>
        <w:rPr>
          <w:rFonts w:hint="eastAsia" w:ascii="仿宋" w:hAnsi="仿宋" w:eastAsia="仿宋"/>
          <w:b/>
          <w:color w:val="auto"/>
          <w:sz w:val="24"/>
          <w:highlight w:val="none"/>
        </w:rPr>
        <w:t xml:space="preserve">第七条 违约责任</w:t>
      </w:r>
      <w:bookmarkEnd w:id="79"/>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1、甲方无正当理由拒收货物、拒付货物款的，由甲方向乙方偿付合同总价的5%违约金。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2、甲方未按合同规定的期限向乙方支付货款的，每逾期1天甲方向乙方偿付欠款总额的5‰滞纳金，但累计滞纳金总额不超过欠款总额的5% 。</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3、如乙方不能交付货物，甲方有权扣留全部履约保证金；同时乙方应向甲方支付合同总价５％的违约金。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4、</w:t>
      </w:r>
      <w:r>
        <w:rPr>
          <w:rFonts w:ascii="仿宋" w:hAnsi="仿宋" w:eastAsia="仿宋"/>
          <w:color w:val="auto"/>
          <w:sz w:val="24"/>
          <w:highlight w:val="none"/>
        </w:rPr>
        <w:t xml:space="preserve">乙方逾期交付货物的，每逾期1天，乙方向甲方偿付逾期交货部分货款总额的5‰的滞纳金</w:t>
      </w:r>
      <w:r>
        <w:rPr>
          <w:rFonts w:hint="eastAsia" w:ascii="仿宋" w:hAnsi="仿宋" w:eastAsia="仿宋"/>
          <w:color w:val="auto"/>
          <w:sz w:val="24"/>
          <w:highlight w:val="none"/>
        </w:rPr>
        <w:t xml:space="preserve">。如乙方逾期交货达10天，甲方有权解除合同，解除合同的通知自到达乙方时生效。</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5、</w:t>
      </w:r>
      <w:r>
        <w:rPr>
          <w:rFonts w:ascii="仿宋" w:hAnsi="仿宋" w:eastAsia="仿宋"/>
          <w:color w:val="auto"/>
          <w:sz w:val="24"/>
          <w:highlight w:val="none"/>
        </w:rPr>
        <w:t xml:space="preserve">乙方所交</w:t>
      </w:r>
      <w:r>
        <w:rPr>
          <w:rFonts w:hint="eastAsia" w:ascii="仿宋" w:hAnsi="仿宋" w:eastAsia="仿宋"/>
          <w:color w:val="auto"/>
          <w:sz w:val="24"/>
          <w:highlight w:val="none"/>
        </w:rPr>
        <w:t xml:space="preserve">付</w:t>
      </w:r>
      <w:r>
        <w:rPr>
          <w:rFonts w:ascii="仿宋" w:hAnsi="仿宋" w:eastAsia="仿宋"/>
          <w:color w:val="auto"/>
          <w:sz w:val="24"/>
          <w:highlight w:val="none"/>
        </w:rPr>
        <w:t xml:space="preserve">的货物品种、型号、规格不符合合同规定的，甲方有权拒收。</w:t>
      </w:r>
      <w:r>
        <w:rPr>
          <w:rFonts w:hint="eastAsia" w:ascii="仿宋" w:hAnsi="仿宋" w:eastAsia="仿宋"/>
          <w:color w:val="auto"/>
          <w:sz w:val="24"/>
          <w:highlight w:val="none"/>
        </w:rPr>
        <w:t xml:space="preserve">甲方拒收的，</w:t>
      </w:r>
      <w:r>
        <w:rPr>
          <w:rFonts w:ascii="仿宋" w:hAnsi="仿宋" w:eastAsia="仿宋"/>
          <w:color w:val="auto"/>
          <w:sz w:val="24"/>
          <w:highlight w:val="none"/>
        </w:rPr>
        <w:t xml:space="preserve">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向甲方支付货款总额5%的违约金。</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6、在乙方承诺的或国家规定的质量保证期内（取两者中最长的期限），</w:t>
      </w:r>
      <w:r>
        <w:rPr>
          <w:rFonts w:ascii="仿宋" w:hAnsi="仿宋" w:eastAsia="仿宋"/>
          <w:color w:val="auto"/>
          <w:sz w:val="24"/>
          <w:highlight w:val="none"/>
        </w:rPr>
        <w:t xml:space="preserve">如经乙方两次维修</w:t>
      </w:r>
      <w:r>
        <w:rPr>
          <w:rFonts w:hint="eastAsia" w:ascii="仿宋" w:hAnsi="仿宋" w:eastAsia="仿宋"/>
          <w:color w:val="auto"/>
          <w:sz w:val="24"/>
          <w:highlight w:val="none"/>
        </w:rPr>
        <w:t xml:space="preserve">或更换</w:t>
      </w:r>
      <w:r>
        <w:rPr>
          <w:rFonts w:ascii="仿宋" w:hAnsi="仿宋" w:eastAsia="仿宋"/>
          <w:color w:val="auto"/>
          <w:sz w:val="24"/>
          <w:highlight w:val="none"/>
        </w:rPr>
        <w:t xml:space="preserve">，货物仍不能达到合同约定</w:t>
      </w:r>
      <w:r>
        <w:rPr>
          <w:rFonts w:hint="eastAsia" w:ascii="仿宋" w:hAnsi="仿宋" w:eastAsia="仿宋"/>
          <w:color w:val="auto"/>
          <w:sz w:val="24"/>
          <w:highlight w:val="none"/>
        </w:rPr>
        <w:t xml:space="preserve">的</w:t>
      </w:r>
      <w:r>
        <w:rPr>
          <w:rFonts w:ascii="仿宋" w:hAnsi="仿宋" w:eastAsia="仿宋"/>
          <w:color w:val="auto"/>
          <w:sz w:val="24"/>
          <w:highlight w:val="none"/>
        </w:rPr>
        <w:t xml:space="preserve">质量标准，甲方有权退货，乙方</w:t>
      </w:r>
      <w:r>
        <w:rPr>
          <w:rFonts w:hint="eastAsia" w:ascii="仿宋" w:hAnsi="仿宋" w:eastAsia="仿宋"/>
          <w:color w:val="auto"/>
          <w:sz w:val="24"/>
          <w:highlight w:val="none"/>
        </w:rPr>
        <w:t xml:space="preserve">应</w:t>
      </w:r>
      <w:r>
        <w:rPr>
          <w:rFonts w:ascii="仿宋" w:hAnsi="仿宋" w:eastAsia="仿宋"/>
          <w:color w:val="auto"/>
          <w:sz w:val="24"/>
          <w:highlight w:val="none"/>
        </w:rPr>
        <w:t xml:space="preserve">退回全部货款，并按第3款处理，同时，乙方还须赔偿甲方因此遭受的损失。</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7、乙方未按本合同的规定和服务承诺提供服务的，应按合同总价款的_3_%向甲方承担违约责任。</w:t>
      </w:r>
      <w:r/>
    </w:p>
    <w:p>
      <w:pPr>
        <w:ind w:firstLine="482"/>
        <w:spacing w:line="400" w:lineRule="exact"/>
        <w:rPr>
          <w:rFonts w:ascii="仿宋" w:hAnsi="仿宋" w:eastAsia="仿宋"/>
          <w:b/>
          <w:color w:val="auto"/>
          <w:sz w:val="24"/>
          <w:highlight w:val="none"/>
        </w:rPr>
        <w:outlineLvl w:val="9"/>
      </w:pPr>
      <w:r/>
      <w:bookmarkStart w:id="80" w:name="_Toc20719"/>
      <w:r>
        <w:rPr>
          <w:rFonts w:hint="eastAsia" w:ascii="仿宋" w:hAnsi="仿宋" w:eastAsia="仿宋"/>
          <w:b/>
          <w:color w:val="auto"/>
          <w:sz w:val="24"/>
          <w:highlight w:val="none"/>
        </w:rPr>
        <w:t xml:space="preserve">第八条 合同的变更和终止</w:t>
      </w:r>
      <w:bookmarkEnd w:id="80"/>
      <w:r/>
      <w:r/>
    </w:p>
    <w:p>
      <w:pPr>
        <w:pStyle w:val="721"/>
        <w:ind w:firstLine="480"/>
        <w:spacing w:line="400" w:lineRule="exact"/>
        <w:tabs>
          <w:tab w:val="clear" w:pos="4153" w:leader="none"/>
          <w:tab w:val="clear" w:pos="8306" w:leader="none"/>
        </w:tabs>
        <w:rPr>
          <w:rFonts w:ascii="仿宋" w:hAnsi="仿宋" w:eastAsia="仿宋"/>
          <w:color w:val="auto"/>
          <w:sz w:val="24"/>
          <w:szCs w:val="24"/>
          <w:highlight w:val="none"/>
        </w:rPr>
        <w:outlineLvl w:val="9"/>
      </w:pPr>
      <w:r>
        <w:rPr>
          <w:rFonts w:hint="eastAsia" w:ascii="仿宋" w:hAnsi="仿宋" w:eastAsia="仿宋"/>
          <w:color w:val="auto"/>
          <w:sz w:val="24"/>
          <w:szCs w:val="24"/>
          <w:highlight w:val="none"/>
        </w:rPr>
        <w:t xml:space="preserve">除《政府采购法》第49条、第50条第二款规定的情形外，本合同一经签订，甲乙双方不得擅自变更、中止或终止合同。</w:t>
      </w:r>
      <w:r/>
    </w:p>
    <w:p>
      <w:pPr>
        <w:ind w:firstLine="482"/>
        <w:spacing w:line="400" w:lineRule="exact"/>
        <w:rPr>
          <w:rFonts w:ascii="仿宋" w:hAnsi="仿宋" w:eastAsia="仿宋"/>
          <w:b/>
          <w:color w:val="auto"/>
          <w:sz w:val="24"/>
          <w:highlight w:val="none"/>
        </w:rPr>
        <w:outlineLvl w:val="9"/>
      </w:pPr>
      <w:r/>
      <w:bookmarkStart w:id="81" w:name="_Toc24989"/>
      <w:r>
        <w:rPr>
          <w:rFonts w:hint="eastAsia" w:ascii="仿宋" w:hAnsi="仿宋" w:eastAsia="仿宋"/>
          <w:b/>
          <w:color w:val="auto"/>
          <w:sz w:val="24"/>
          <w:highlight w:val="none"/>
        </w:rPr>
        <w:t xml:space="preserve">第十三条 合同的转让</w:t>
      </w:r>
      <w:bookmarkEnd w:id="81"/>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乙方不得擅自部分或全部转让其应履行的合同义务。</w:t>
      </w:r>
      <w:r/>
    </w:p>
    <w:p>
      <w:pPr>
        <w:ind w:firstLine="482"/>
        <w:spacing w:line="400" w:lineRule="exact"/>
        <w:rPr>
          <w:rFonts w:ascii="仿宋" w:hAnsi="仿宋" w:eastAsia="仿宋"/>
          <w:b/>
          <w:color w:val="auto"/>
          <w:sz w:val="24"/>
          <w:highlight w:val="none"/>
        </w:rPr>
        <w:outlineLvl w:val="9"/>
      </w:pPr>
      <w:r/>
      <w:bookmarkStart w:id="82" w:name="_Toc17405"/>
      <w:r>
        <w:rPr>
          <w:rFonts w:hint="eastAsia" w:ascii="仿宋" w:hAnsi="仿宋" w:eastAsia="仿宋"/>
          <w:b/>
          <w:color w:val="auto"/>
          <w:sz w:val="24"/>
          <w:highlight w:val="none"/>
        </w:rPr>
        <w:t xml:space="preserve">第十四条 争议的解决</w:t>
      </w:r>
      <w:bookmarkEnd w:id="82"/>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1、因货物的质量问题发生争议的，应当邀请国家认可的质量检测机构对货物质量进行鉴定。货物符合标准的，鉴定费由甲方承担；货物不符合质量标准的，鉴定费由乙方承担、并更换有问题商品或部件。</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2、因履行本合同引起的或与本合同有关的争议，甲、乙双方应首先通过友好协商解决，如果协商不能解决争议，向南通市仲裁委员会按其仲裁规则申请仲裁。</w:t>
      </w:r>
      <w:r/>
    </w:p>
    <w:p>
      <w:pPr>
        <w:ind w:firstLine="482"/>
        <w:spacing w:line="400" w:lineRule="exact"/>
        <w:rPr>
          <w:rFonts w:ascii="仿宋" w:hAnsi="仿宋" w:eastAsia="仿宋"/>
          <w:b/>
          <w:color w:val="auto"/>
          <w:sz w:val="24"/>
          <w:highlight w:val="none"/>
        </w:rPr>
        <w:outlineLvl w:val="9"/>
      </w:pPr>
      <w:r/>
      <w:bookmarkStart w:id="83" w:name="_Toc28045"/>
      <w:r>
        <w:rPr>
          <w:rFonts w:hint="eastAsia" w:ascii="仿宋" w:hAnsi="仿宋" w:eastAsia="仿宋"/>
          <w:b/>
          <w:color w:val="auto"/>
          <w:sz w:val="24"/>
          <w:highlight w:val="none"/>
        </w:rPr>
        <w:t xml:space="preserve">第十五条 合同生效及其他</w:t>
      </w:r>
      <w:bookmarkEnd w:id="83"/>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1、本合同自签订之日起生效。</w:t>
      </w:r>
      <w:r/>
    </w:p>
    <w:p>
      <w:pPr>
        <w:ind w:firstLine="480"/>
        <w:spacing w:line="400" w:lineRule="exact"/>
        <w:rPr>
          <w:rFonts w:ascii="仿宋" w:hAnsi="仿宋" w:eastAsia="仿宋"/>
          <w:color w:val="auto"/>
          <w:sz w:val="24"/>
          <w:highlight w:val="none"/>
        </w:rPr>
        <w:outlineLvl w:val="9"/>
      </w:pPr>
      <w:r>
        <w:rPr>
          <w:rFonts w:hint="eastAsia" w:ascii="仿宋" w:hAnsi="仿宋" w:eastAsia="仿宋"/>
          <w:color w:val="auto"/>
          <w:sz w:val="24"/>
          <w:highlight w:val="none"/>
        </w:rPr>
        <w:t xml:space="preserve">2、履约保证金在履约验收合格后七个工作日内无息退还。逾期退还的，除应当退还履约保证金本金外，还应当按商业银行同期贷款利率支付资金占用费。</w:t>
      </w:r>
      <w:r/>
    </w:p>
    <w:p>
      <w:pPr>
        <w:ind w:firstLine="480"/>
        <w:spacing w:line="400" w:lineRule="exact"/>
        <w:rPr>
          <w:rFonts w:ascii="仿宋" w:hAnsi="仿宋" w:eastAsia="仿宋"/>
          <w:color w:val="auto"/>
          <w:sz w:val="24"/>
          <w:highlight w:val="none"/>
        </w:rPr>
        <w:outlineLvl w:val="9"/>
      </w:pPr>
      <w:r>
        <w:rPr>
          <w:rFonts w:ascii="仿宋" w:hAnsi="仿宋" w:eastAsia="仿宋"/>
          <w:color w:val="auto"/>
          <w:sz w:val="24"/>
          <w:highlight w:val="none"/>
        </w:rPr>
      </w:r>
      <w:r/>
    </w:p>
    <w:p>
      <w:pPr>
        <w:pStyle w:val="896"/>
        <w:ind w:firstLine="0"/>
        <w:jc w:val="center"/>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4" w:name="_Toc5374"/>
      <w:r>
        <w:rPr>
          <w:rFonts w:hint="eastAsia" w:ascii="方正小标宋简体" w:eastAsia="方正小标宋简体"/>
          <w:bCs/>
          <w:color w:val="auto"/>
          <w:sz w:val="32"/>
          <w:szCs w:val="32"/>
          <w:highlight w:val="none"/>
        </w:rPr>
        <w:t xml:space="preserve">第5章 询价响应文件组成</w:t>
      </w:r>
      <w:bookmarkEnd w:id="84"/>
      <w:r/>
      <w:r/>
    </w:p>
    <w:p>
      <w:pPr>
        <w:ind w:firstLine="560"/>
        <w:rPr>
          <w:rFonts w:ascii="黑体" w:hAnsi="黑体" w:eastAsia="黑体"/>
          <w:color w:val="auto"/>
          <w:sz w:val="28"/>
          <w:szCs w:val="28"/>
          <w:highlight w:val="none"/>
        </w:rPr>
      </w:pPr>
      <w:r>
        <w:rPr>
          <w:rFonts w:ascii="黑体" w:hAnsi="黑体" w:eastAsia="黑体"/>
          <w:color w:val="auto"/>
          <w:sz w:val="28"/>
          <w:szCs w:val="28"/>
          <w:highlight w:val="none"/>
        </w:rPr>
      </w:r>
      <w:r/>
    </w:p>
    <w:p>
      <w:pPr>
        <w:ind w:firstLine="880"/>
        <w:jc w:val="center"/>
        <w:spacing w:line="500" w:lineRule="exact"/>
        <w:rPr>
          <w:rFonts w:ascii="方正小标宋简体" w:hAnsi="仿宋" w:eastAsia="方正小标宋简体"/>
          <w:color w:val="auto"/>
          <w:sz w:val="44"/>
          <w:szCs w:val="44"/>
          <w:highlight w:val="none"/>
        </w:rPr>
        <w:outlineLvl w:val="1"/>
      </w:pPr>
      <w:r/>
      <w:bookmarkStart w:id="85" w:name="_Toc12218"/>
      <w:r>
        <w:rPr>
          <w:rFonts w:hint="eastAsia" w:ascii="方正小标宋简体" w:hAnsi="仿宋" w:eastAsia="方正小标宋简体"/>
          <w:color w:val="auto"/>
          <w:sz w:val="44"/>
          <w:szCs w:val="44"/>
          <w:highlight w:val="none"/>
        </w:rPr>
        <w:t xml:space="preserve">如皋市政府采购询价响应文件</w:t>
      </w:r>
      <w:bookmarkEnd w:id="85"/>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ind w:firstLine="2072"/>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2026年口岸食堂食材采购项目</w:t>
      </w:r>
      <w:r/>
    </w:p>
    <w:p>
      <w:pPr>
        <w:ind w:firstLine="2072"/>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项目编号：</w:t>
      </w:r>
      <w:r>
        <w:rPr>
          <w:rFonts w:hint="eastAsia" w:ascii="宋体" w:hAnsi="宋体"/>
          <w:b/>
          <w:color w:val="auto"/>
          <w:sz w:val="32"/>
          <w:szCs w:val="32"/>
          <w:highlight w:val="none"/>
          <w:lang w:val="en-US" w:eastAsia="zh-CN"/>
        </w:rPr>
        <w:t xml:space="preserve">JSZC-320682-NTJW-X2025-0143</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16"/>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16"/>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lang w:val="en-US" w:eastAsia="zh-CN"/>
        </w:rPr>
        <w:t xml:space="preserve">2025</w:t>
      </w:r>
      <w:r>
        <w:rPr>
          <w:rFonts w:hint="eastAsia" w:ascii="宋体" w:hAnsi="宋体"/>
          <w:b/>
          <w:color w:val="auto"/>
          <w:sz w:val="32"/>
          <w:szCs w:val="32"/>
          <w:highlight w:val="none"/>
        </w:rPr>
        <w:t xml:space="preserve">年</w:t>
      </w:r>
      <w:r>
        <w:rPr>
          <w:rFonts w:hint="eastAsia" w:ascii="宋体" w:hAnsi="宋体"/>
          <w:b/>
          <w:color w:val="auto"/>
          <w:sz w:val="32"/>
          <w:szCs w:val="32"/>
          <w:highlight w:val="none"/>
          <w:lang w:val="en-US" w:eastAsia="zh-CN"/>
        </w:rPr>
        <w:t xml:space="preserve">12</w:t>
      </w:r>
      <w:r>
        <w:rPr>
          <w:rFonts w:hint="eastAsia" w:ascii="宋体" w:hAnsi="宋体"/>
          <w:b/>
          <w:color w:val="auto"/>
          <w:sz w:val="32"/>
          <w:szCs w:val="32"/>
          <w:highlight w:val="none"/>
        </w:rPr>
        <w:t xml:space="preserve">月</w:t>
      </w:r>
      <w:r>
        <w:rPr>
          <w:rFonts w:hint="eastAsia" w:ascii="宋体" w:hAnsi="宋体"/>
          <w:b/>
          <w:color w:val="auto"/>
          <w:sz w:val="32"/>
          <w:szCs w:val="32"/>
          <w:highlight w:val="none"/>
          <w:lang w:val="en-US" w:eastAsia="zh-CN"/>
        </w:rPr>
        <w:t xml:space="preserve">*</w:t>
      </w:r>
      <w:r>
        <w:rPr>
          <w:rFonts w:hint="eastAsia" w:ascii="宋体" w:hAnsi="宋体"/>
          <w:b/>
          <w:color w:val="auto"/>
          <w:sz w:val="32"/>
          <w:szCs w:val="32"/>
          <w:highlight w:val="none"/>
        </w:rPr>
        <w:t xml:space="preserve">日</w:t>
      </w:r>
      <w:r/>
    </w:p>
    <w:p>
      <w:pPr>
        <w:rPr>
          <w:rFonts w:ascii="宋体" w:hAnsi="宋体"/>
          <w:b/>
          <w:color w:val="auto"/>
          <w:sz w:val="24"/>
          <w:highlight w:val="none"/>
        </w:rPr>
      </w:pPr>
      <w:r>
        <w:rPr>
          <w:rFonts w:ascii="宋体" w:hAnsi="宋体"/>
          <w:b/>
          <w:color w:val="auto"/>
          <w:sz w:val="24"/>
          <w:highlight w:val="none"/>
        </w:rPr>
        <w:br w:type="page" w:clear="all"/>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86" w:name="_Toc29707"/>
      <w:r>
        <w:rPr>
          <w:rFonts w:hint="eastAsia" w:ascii="黑体" w:hAnsi="黑体" w:eastAsia="黑体"/>
          <w:color w:val="auto"/>
          <w:sz w:val="28"/>
          <w:szCs w:val="28"/>
          <w:highlight w:val="none"/>
        </w:rPr>
        <w:t xml:space="preserve">一、资格证明文件</w:t>
      </w:r>
      <w:bookmarkEnd w:id="86"/>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jc w:val="left"/>
        <w:spacing w:before="50"/>
        <w:rPr>
          <w:rFonts w:hint="eastAsia" w:ascii="仿宋" w:hAnsi="仿宋" w:eastAsia="仿宋"/>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（六）项目实施所必须的许可资质证明材料</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（1）响应供应商须持有有效的《食品经营许可证》；</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（2）供应商必须有固定的经营场所，提供实体门店内、外照片资料；</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（3）能开具正式票据且正式票据上收款单位和单位帐号与响应供应商名称保持一致（可转帐入帐）的佐证材料。（如提供已开的发票复印件或开户许可证等）；</w:t>
      </w:r>
      <w:r/>
    </w:p>
    <w:p>
      <w:pPr>
        <w:ind w:firstLine="562"/>
        <w:jc w:val="left"/>
        <w:spacing w:before="50"/>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（4）本项目专门面向中小企业，根据《中小企业划型标准规定》（工信部联企业〔2011〕300号）文件规定，响应供应商需提供 零售业 的中小企业声明函。</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left="0" w:right="0" w:firstLine="562"/>
        <w:jc w:val="center"/>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法定代表人身份证明</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供应商名称：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单位性质：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地址：</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成立时间：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年</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月</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日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经营期限：</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性别： </w:t>
      </w:r>
      <w:r>
        <w:rPr>
          <w:rFonts w:ascii="FangSong" w:hAnsi="FangSong" w:eastAsia="FangSong" w:cs="FangSong"/>
          <w:color w:val="000000"/>
          <w:sz w:val="28"/>
          <w:u w:val="single"/>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年龄：</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职务：</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系</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（供应商名称）的法定代表人。 特此证明。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法定代表人身份证</w:t>
      </w:r>
      <w:r/>
    </w:p>
    <w:p>
      <w:pPr>
        <w:ind w:left="0" w:right="0" w:firstLine="560"/>
        <w:jc w:val="right"/>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供应商名称（公章）：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日期：   年   月   日</w:t>
      </w:r>
      <w:r/>
    </w:p>
    <w:p>
      <w:pPr>
        <w:ind w:left="0" w:right="0" w:firstLine="560"/>
        <w:spacing w:before="5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。（法定代表人参加询价采购活动的，无需提供）</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2026年口岸食堂食材采购项目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JSZC-320682-NTJW-X2025-0143</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89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8"/>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98"/>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9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98"/>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9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98"/>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98"/>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98"/>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709"/>
        <w:ind w:firstLine="560"/>
        <w:spacing w:line="500" w:lineRule="exact"/>
        <w:rPr>
          <w:rFonts w:ascii="仿宋" w:hAnsi="仿宋" w:eastAsia="仿宋"/>
          <w:color w:val="auto"/>
          <w:sz w:val="24"/>
          <w:highlight w:val="none"/>
        </w:rPr>
      </w:pPr>
      <w:r>
        <w:rPr>
          <w:rFonts w:hint="eastAsia" w:ascii="仿宋" w:hAnsi="仿宋" w:eastAsia="仿宋"/>
          <w:color w:val="auto"/>
          <w:sz w:val="28"/>
          <w:szCs w:val="28"/>
          <w:highlight w:val="none"/>
        </w:rPr>
        <w:t xml:space="preserve">代理人身份证复印件</w:t>
      </w:r>
      <w:r/>
    </w:p>
    <w:p>
      <w:pPr>
        <w:ind w:firstLine="480"/>
        <w:spacing w:line="500" w:lineRule="exact"/>
        <w:rPr>
          <w:rFonts w:ascii="仿宋" w:hAnsi="仿宋" w:eastAsia="仿宋"/>
          <w:color w:val="auto"/>
          <w:sz w:val="28"/>
          <w:szCs w:val="28"/>
          <w:highlight w:val="none"/>
        </w:rPr>
      </w:pPr>
      <w:r>
        <w:rPr>
          <w:rFonts w:ascii="仿宋" w:hAnsi="仿宋" w:eastAsia="仿宋"/>
          <w:color w:val="auto"/>
          <w:sz w:val="24"/>
          <w:highlight w:val="none"/>
        </w:rPr>
        <w:br w:type="page" w:clear="all"/>
      </w:r>
      <w:r>
        <w:rPr>
          <w:rFonts w:hint="eastAsia" w:ascii="仿宋" w:hAnsi="仿宋" w:eastAsia="仿宋"/>
          <w:color w:val="auto"/>
          <w:sz w:val="24"/>
          <w:highlight w:val="none"/>
        </w:rPr>
        <w:t xml:space="preserve">（九）</w:t>
      </w:r>
      <w:r>
        <w:rPr>
          <w:rFonts w:hint="eastAsia" w:ascii="仿宋" w:hAnsi="仿宋" w:eastAsia="仿宋"/>
          <w:color w:val="auto"/>
          <w:sz w:val="28"/>
          <w:szCs w:val="28"/>
          <w:highlight w:val="none"/>
        </w:rPr>
        <w:t xml:space="preserve">询价响应函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询价响应函</w:t>
      </w:r>
      <w:r/>
    </w:p>
    <w:p>
      <w:pPr>
        <w:pStyle w:val="898"/>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如皋市口岸办公室</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val="0"/>
          <w:iCs/>
          <w:color w:val="auto"/>
          <w:sz w:val="28"/>
          <w:szCs w:val="28"/>
          <w:highlight w:val="none"/>
          <w:u w:val="single"/>
          <w:lang w:val="en-US" w:eastAsia="zh-CN"/>
        </w:rPr>
        <w:t xml:space="preserve">2026年口岸食堂食材采购项目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lang w:val="en-US" w:eastAsia="zh-CN"/>
        </w:rPr>
        <w:t xml:space="preserve">JSZC-320682-NTJW-X2025-0143</w:t>
      </w:r>
      <w:r>
        <w:rPr>
          <w:rFonts w:hint="eastAsia" w:ascii="仿宋" w:hAnsi="仿宋" w:eastAsia="仿宋"/>
          <w:color w:val="auto"/>
          <w:sz w:val="28"/>
          <w:szCs w:val="28"/>
          <w:highlight w:val="none"/>
        </w:rPr>
        <w:t xml:space="preserve">）询价文件，正式授权下述签字人_________ </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姓名和职务</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代表我方______________（供应商的名称），全权处理本次项目询价采购的有关事宜。</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1.按照询价文件要求，向贵方提供所需货物。</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2.我们已详细审核全部询价文件及其有效补充文件，我们知道必须放弃提出含糊不清或误解问题的权利。</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3.我们同意从响应文件接收截止时间起遵循本响应文件，并在询价文件规定的有效期期满之前均具有约束力。</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4.同意向贵方提供贵方可能另外要求的与询价采购活动有关的任何证据或资料，并保证我方已提供和将要提供的文件是真实的、准确的。</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6.严格履行合同的责任和义务，并保证在询价文件规定的时间完成项目，交付买方验收、使用。</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7.遵守询价文件中规定的收费项目和标准。</w:t>
      </w:r>
      <w:r/>
    </w:p>
    <w:p>
      <w:pPr>
        <w:pStyle w:val="89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8.与本次询价采购活动有关的正式通讯地址为：</w:t>
      </w:r>
      <w:r/>
    </w:p>
    <w:p>
      <w:pPr>
        <w:pStyle w:val="89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9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9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98"/>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ind w:firstLine="49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line="500" w:lineRule="exact"/>
        <w:rPr>
          <w:rFonts w:ascii="仿宋" w:hAnsi="仿宋" w:eastAsia="仿宋"/>
          <w:color w:val="auto"/>
          <w:sz w:val="28"/>
          <w:szCs w:val="28"/>
          <w:highlight w:val="none"/>
        </w:rPr>
      </w:pPr>
      <w:r>
        <w:rPr>
          <w:rFonts w:ascii="黑体" w:hAnsi="黑体" w:eastAsia="黑体"/>
          <w:color w:val="auto"/>
          <w:sz w:val="28"/>
          <w:szCs w:val="28"/>
          <w:highlight w:val="none"/>
        </w:rPr>
        <w:br w:type="page" w:clear="all"/>
      </w:r>
      <w:r/>
    </w:p>
    <w:p>
      <w:pPr>
        <w:ind w:firstLine="562"/>
        <w:spacing w:line="500" w:lineRule="exact"/>
        <w:rPr>
          <w:rFonts w:hint="eastAsia" w:ascii="仿宋" w:hAnsi="仿宋" w:eastAsia="仿宋"/>
          <w:b/>
          <w:color w:val="auto"/>
          <w:sz w:val="28"/>
          <w:szCs w:val="28"/>
          <w:highlight w:val="none"/>
        </w:rPr>
        <w:outlineLvl w:val="9"/>
      </w:pPr>
      <w:r>
        <w:rPr>
          <w:rFonts w:hint="eastAsia" w:ascii="仿宋" w:hAnsi="仿宋" w:eastAsia="仿宋"/>
          <w:b/>
          <w:color w:val="auto"/>
          <w:sz w:val="28"/>
          <w:szCs w:val="28"/>
          <w:highlight w:val="none"/>
        </w:rPr>
        <w:t xml:space="preserve">注意：以上资格证明文件中要求加盖公章的，必须加盖公章；如供应商组成联合体参加谈判，则联合体各方均须加盖公章，否则视为无效谈判响应文件。</w:t>
      </w:r>
      <w:r/>
    </w:p>
    <w:p>
      <w:pPr>
        <w:ind w:firstLine="560"/>
        <w:spacing w:line="500" w:lineRule="exact"/>
        <w:rPr>
          <w:rFonts w:ascii="黑体" w:hAnsi="黑体" w:eastAsia="黑体"/>
          <w:color w:val="auto"/>
          <w:sz w:val="28"/>
          <w:szCs w:val="28"/>
          <w:highlight w:val="none"/>
        </w:rPr>
        <w:outlineLvl w:val="1"/>
      </w:pPr>
      <w:r>
        <w:rPr>
          <w:rFonts w:ascii="黑体" w:hAnsi="黑体" w:eastAsia="黑体"/>
          <w:color w:val="auto"/>
          <w:sz w:val="28"/>
          <w:szCs w:val="28"/>
          <w:highlight w:val="none"/>
        </w:rPr>
        <w:br w:type="page" w:clear="all"/>
      </w:r>
      <w:bookmarkStart w:id="87" w:name="_Toc14918"/>
      <w:r>
        <w:rPr>
          <w:rFonts w:hint="eastAsia" w:ascii="黑体" w:hAnsi="黑体" w:eastAsia="黑体"/>
          <w:color w:val="auto"/>
          <w:sz w:val="28"/>
          <w:szCs w:val="28"/>
          <w:highlight w:val="none"/>
        </w:rPr>
        <w:t xml:space="preserve">二、商务技术文件</w:t>
      </w:r>
      <w:bookmarkEnd w:id="87"/>
      <w:r/>
      <w:r/>
    </w:p>
    <w:p>
      <w:pPr>
        <w:ind w:firstLine="560"/>
        <w:rPr>
          <w:rFonts w:hint="eastAsia"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rPr>
        <w:t xml:space="preserve">（一）响应产品符合技术要求的相关证明材料</w:t>
      </w:r>
      <w:r>
        <w:rPr>
          <w:rFonts w:hint="eastAsia" w:ascii="仿宋" w:hAnsi="仿宋" w:eastAsia="仿宋"/>
          <w:bCs/>
          <w:color w:val="auto"/>
          <w:sz w:val="28"/>
          <w:szCs w:val="28"/>
          <w:highlight w:val="none"/>
          <w:lang w:eastAsia="zh-CN"/>
        </w:rPr>
        <w:t xml:space="preserve">：</w:t>
      </w:r>
      <w:r>
        <w:rPr>
          <w:rFonts w:hint="eastAsia" w:ascii="仿宋" w:hAnsi="仿宋" w:eastAsia="仿宋"/>
          <w:bCs/>
          <w:color w:val="auto"/>
          <w:sz w:val="28"/>
          <w:szCs w:val="28"/>
          <w:highlight w:val="none"/>
          <w:lang w:val="en-US" w:eastAsia="zh-CN"/>
        </w:rPr>
        <w:t xml:space="preserve">/</w:t>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（二）技术部分正负偏离表</w:t>
      </w:r>
      <w:r/>
    </w:p>
    <w:p>
      <w:pPr>
        <w:ind w:firstLine="641"/>
        <w:jc w:val="center"/>
        <w:rPr>
          <w:rFonts w:ascii="仿宋" w:hAnsi="仿宋" w:eastAsia="仿宋"/>
          <w:color w:val="auto"/>
          <w:sz w:val="28"/>
          <w:szCs w:val="28"/>
          <w:highlight w:val="none"/>
        </w:rPr>
        <w:outlineLvl w:val="2"/>
      </w:pPr>
      <w:r>
        <w:rPr>
          <w:rFonts w:hint="eastAsia" w:ascii="方正小标宋简体" w:hAnsi="宋体" w:eastAsia="方正小标宋简体"/>
          <w:color w:val="auto"/>
          <w:sz w:val="32"/>
          <w:szCs w:val="32"/>
          <w:highlight w:val="none"/>
        </w:rPr>
        <w:t xml:space="preserve">技术部分正负偏离表</w:t>
      </w:r>
      <w:r/>
    </w:p>
    <w:tbl>
      <w:tblPr>
        <w:tblStyle w:val="708"/>
        <w:tblW w:w="928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2"/>
        <w:gridCol w:w="901"/>
        <w:gridCol w:w="1251"/>
        <w:gridCol w:w="426"/>
        <w:gridCol w:w="1080"/>
        <w:gridCol w:w="1488"/>
        <w:gridCol w:w="1488"/>
        <w:gridCol w:w="198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品 名</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询价文件质量要求</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bottom"/>
            <w:vMerge w:val="restart"/>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供应商响应具体情况</w:t>
            </w:r>
            <w:r/>
          </w:p>
        </w:tc>
        <w:tc>
          <w:tcPr>
            <w:shd w:val="clear" w:color="auto" w:fill="auto"/>
            <w:tcBorders>
              <w:top w:val="single" w:color="000000" w:sz="4" w:space="0"/>
              <w:left w:val="single" w:color="000000" w:sz="4" w:space="0"/>
              <w:right w:val="single" w:color="000000" w:sz="4" w:space="0"/>
            </w:tcBorders>
            <w:tcW w:w="1080" w:type="dxa"/>
            <w:vAlign w:val="bottom"/>
            <w:vMerge w:val="restart"/>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结论（正偏离、符合或负偏离）</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56" w:type="dxa"/>
            <w:vAlign w:val="bottom"/>
            <w:textDirection w:val="lrTb"/>
            <w:noWrap/>
          </w:tcPr>
          <w:p>
            <w:pPr>
              <w:ind w:left="0" w:right="0"/>
              <w:jc w:val="center"/>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备注</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bottom"/>
            <w:vMerge w:val="continue"/>
            <w:textDirection w:val="lrTb"/>
            <w:noWrap w:val="false"/>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left w:val="single" w:color="000000" w:sz="4" w:space="0"/>
              <w:bottom w:val="single" w:color="000000" w:sz="4" w:space="0"/>
              <w:right w:val="single" w:color="000000" w:sz="4" w:space="0"/>
            </w:tcBorders>
            <w:tcW w:w="1080" w:type="dxa"/>
            <w:vAlign w:val="bottom"/>
            <w:vMerge w:val="continue"/>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t xml:space="preserve">生产商</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带（去）皮五花肉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膘小、非冻肉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带（去）皮夹心肉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膘小、非冻肉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0.35斤/块；非冻肉、详见质量标准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纯中排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非冻肉、详见质量标准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纯仔排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带肉筒骨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10cm/根配送肉多、详见质量标准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带皮蹄子肉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无骨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纯瘦里脊肉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10根/袋；详见质量标准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鲜猪爪</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鲜牛腩</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小脊骨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鲜羊壳子</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去头去脚；详见质量标准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3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熟猪肚</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熟肥肠</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净老鹅</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现杀光鹅；详见质量标准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净大公鸡</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白条鸡；详见质量标准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鲜鸭边腿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琵琶腿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鲜鸡脯</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腊鸡腿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净重10斤/箱；详见质量标准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鲜鸡爪</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无抗三黄鸡蛋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无激素、无抗生素；详见质量标准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去壳鹌鹑蛋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大梭子蟹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400g/只、冰鲜；详见质量标准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净鲫鱼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净红眼枝鱼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&gt;1.2斤/条现杀无土腥味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净昂刺鱼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0.5斤/条现杀无土腥味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96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净白条</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&gt;1.2斤/条现杀无土腥味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净鳊鱼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&gt;1.2斤/条现杀；无土腥味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净大白鲢</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&gt;5斤/条现杀无土腥味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净大黑鱼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2500g/条现杀无土腥味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净大青鱼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&gt;5斤/条现杀无土腥味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鲳鳊鱼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150g/条详见质量标准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大带鱼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每条&gt;5cm宽详见质量标准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150g/条；详见质量标准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马鲛鱼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0.6斤/条；详见质量标准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虾仁</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罗氏虾</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鲜活的中等大小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对虾</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鲜活的中等大小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黑塌菜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杭白菜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油麦菜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小菠菜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新鲜一级；无泥沙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卷心菜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青菜（上海</w:t>
            </w:r>
            <w:r>
              <w:rPr>
                <w:rFonts w:hint="eastAsia" w:ascii="仿宋" w:hAnsi="仿宋" w:eastAsia="仿宋" w:cs="仿宋"/>
                <w:b/>
                <w:bCs/>
                <w:i w:val="0"/>
                <w:iCs w:val="0"/>
                <w:color w:val="auto"/>
                <w:sz w:val="20"/>
                <w:szCs w:val="20"/>
                <w:u w:val="none"/>
                <w:lang w:val="en-US" w:eastAsia="zh-CN" w:bidi="ar"/>
              </w:rPr>
              <w:br/>
            </w:r>
            <w:r>
              <w:rPr>
                <w:rFonts w:hint="eastAsia" w:ascii="仿宋" w:hAnsi="仿宋" w:eastAsia="仿宋" w:cs="仿宋"/>
                <w:b/>
                <w:bCs/>
                <w:i w:val="0"/>
                <w:iCs w:val="0"/>
                <w:color w:val="auto"/>
                <w:sz w:val="20"/>
                <w:szCs w:val="20"/>
                <w:u w:val="none"/>
                <w:lang w:val="en-US" w:eastAsia="zh-CN" w:bidi="ar"/>
              </w:rPr>
              <w:t xml:space="preserve">青、苏州青）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秧草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刀豆（四季豆）</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豇豆</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莴笋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新鲜一级；带少许叶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嫩蒜苗（蒜苔）</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新鲜一级鲜、嫩</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荷兰豆</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带皮黄心土豆</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新鲜一级；详见质量标准、无发芽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净香堂芋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新鲜一级去皮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带皮茨菇</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平山药</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铁棍山药</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本芹菜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净茭白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新鲜一级；无叶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藕</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新鲜一级；无泥沙、无黑心、无异味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鲜香菇</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带根鲜蘑菇</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鲜平菇</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小葱</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新鲜一级米葱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新鲜一级老姜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4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带皮大蒜头</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面筋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干丝（粗或细）</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百叶（薄或厚）</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红（白）茶干</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新鲜一级详见质量标准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普通木耳（中片）</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干辣椒（碎）</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海带头</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净重5斤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海带结</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净重5斤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海带丝</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净重5斤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大米（梗米）</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10kg/袋、二级新米、口感好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450ml*12瓶/箱详见质量标准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草菇老抽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1.9L*6瓶/箱详见质量标准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生抽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1.9L*6瓶/箱详见质量标准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六月鲜老抽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12瓶/箱1L/瓶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六月鲜生抽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12瓶/箱1L/瓶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普通食盐</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400g/袋*50袋/箱详见质量标准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白蒲优黄</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380ml*40袋/箱；详见质量标准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海藻鲜味盐（无碘）</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350g*50袋/箱；详见质量标准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蚝油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700g*12瓶/箱详见质量标准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2.5kg/袋*4袋/箱；详见质量标准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2.5kg/袋*4袋/箱；详见质量标准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花生油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一级详见质量标准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非转基因大豆油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5升/桶*4桶/箱；详见质量标准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镇江陈醋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500g*12瓶/箱；详见质量标准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红油豆瓣酱</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1Kg/瓶详见质量标准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1000g*10片/袋详见质量标准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奥尔良鸡全翅</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1000g*10袋/袋详见质量标准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火山石烤肠</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70g*200根/箱详见质量标准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手抓仔排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800g*10包/箱；详见质量标准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小酥肉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1000g/袋；详见质量标准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锅包肉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880g/袋*10袋/箱；详见质量标准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鳕鱼排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310g*20盒；详见质量标准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雪花排条</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250g/盒；详见质量标准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鸡米花（盐酥鸡）</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净重20斤；详见质量标准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大瓶味极鲜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1.9L*6瓶/箱；详见质量标准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小磨麻油</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405ml*12瓶/箱；详见质量标准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甘蔗</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40cm/段；详见质量标准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西瓜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7斤/个；详见质量标准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香瓜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水果黄瓜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阳光玫瑰</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夏黑</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鲜龙眼</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鲜荔枝</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皇冠梨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0.5斤/个；详见质量标准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秋月梨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0.5斤/个；详见质量标准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库尔勒香梨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小苹果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大青梨</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0.5斤/个；详见质量标准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油桃</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大黄桃</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0.4斤/个；详见质量标准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大冬桃（丑桃）</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冬枣</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春见（丑橘）</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砂糖橘</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蜜桔</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芦柑</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红富士苹果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雪原苹果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进口橙子</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果冻橙</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进口香蕉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圣女果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点点小详见质量标准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红心火龙果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羊角蜜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0.7斤/个；详见质量标准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脆柿</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0.3斤/个；详见质量标准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雪莲果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人生果（七彩果）</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水仙芒</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0.6斤/个；详见质量标准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红（黄）心猕猴桃</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柠檬</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0.2斤/个；详见质量标准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200g*10瓶/箱黄桃燕麦味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8联杯酸奶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8杯/板；详见质量标准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原味酸奶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250ml*12/箱；详见质量标准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有机纯牛奶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250ml*12/箱；详见质量标准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250ml*24/箱；详见质量标准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250ml*12/箱；详见质量标准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双汇王中王火腿肠</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10支/袋600g*10支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爽脆萝卜皮</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60g/袋*40袋/箱；详见质量标准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精品草鸡蛋</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45个/盒；详见质量标准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卷纸</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140g/卷；详见质量标准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软抽</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3包/提16提/箱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纳美抗菌牙刷</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1支/板；详见质量标准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牙膏</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120g-175g/支；详见质量标准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牙膏</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225g/支双重薄荷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洗衣液</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4瓶/箱3升/瓶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洗衣粉</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2-3Kg/袋；详见质量标准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本色压花卫生纸</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20包/扎400层/包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无色压花卫生纸</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2层*120抽/包平板压花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苏打水</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300-500ml*24瓶/箱荞麦味、柠檬味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b/>
                <w:bCs/>
                <w:i w:val="0"/>
                <w:iCs w:val="0"/>
                <w:color w:val="auto"/>
                <w:sz w:val="20"/>
                <w:szCs w:val="20"/>
                <w:u w:val="none"/>
                <w:lang w:val="en-US" w:eastAsia="zh-CN" w:bidi="ar-SA"/>
              </w:rPr>
              <w:suppressLineNumbers w:val="0"/>
            </w:pPr>
            <w:r>
              <w:rPr>
                <w:rFonts w:hint="eastAsia" w:ascii="仿宋" w:hAnsi="仿宋" w:eastAsia="仿宋" w:cs="仿宋"/>
                <w:b/>
                <w:bCs/>
                <w:i w:val="0"/>
                <w:iCs w:val="0"/>
                <w:color w:val="auto"/>
                <w:sz w:val="20"/>
                <w:szCs w:val="20"/>
                <w:u w:val="none"/>
                <w:lang w:val="en-US" w:eastAsia="zh-CN" w:bidi="ar"/>
              </w:rPr>
              <w:t xml:space="preserve">纯净水</w:t>
            </w:r>
            <w:r/>
          </w:p>
        </w:tc>
        <w:tc>
          <w:tcPr>
            <w:shd w:val="clear" w:color="auto" w:fill="auto"/>
            <w:tcBorders>
              <w:top w:val="single" w:color="000000" w:sz="4" w:space="0"/>
              <w:left w:val="single" w:color="000000" w:sz="4" w:space="0"/>
              <w:bottom w:val="single" w:color="000000" w:sz="4" w:space="0"/>
              <w:right w:val="single" w:color="000000" w:sz="4" w:space="0"/>
            </w:tcBorders>
            <w:tcW w:w="1251" w:type="dxa"/>
            <w:vAlign w:val="bottom"/>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i w:val="0"/>
                <w:iCs w:val="0"/>
                <w:color w:val="auto"/>
                <w:sz w:val="24"/>
                <w:szCs w:val="24"/>
                <w:u w:val="none"/>
                <w:lang w:val="en-US" w:eastAsia="zh-CN" w:bidi="ar-SA"/>
              </w:rPr>
              <w:suppressLineNumbers w:val="0"/>
            </w:pPr>
            <w:r>
              <w:rPr>
                <w:rFonts w:hint="eastAsia" w:ascii="仿宋" w:hAnsi="仿宋" w:eastAsia="仿宋" w:cs="仿宋"/>
                <w:i w:val="0"/>
                <w:iCs w:val="0"/>
                <w:color w:val="auto"/>
                <w:sz w:val="24"/>
                <w:szCs w:val="24"/>
                <w:u w:val="none"/>
                <w:lang w:val="en-US" w:eastAsia="zh-CN" w:bidi="ar"/>
              </w:rPr>
              <w:t xml:space="preserve">350-600ml*24瓶/箱；详见质量标准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ind w:left="0" w:right="0"/>
              <w:keepLines w:val="0"/>
              <w:keepNext w:val="0"/>
              <w:spacing w:before="0" w:beforeAutospacing="0" w:after="0" w:afterAutospacing="0"/>
              <w:rPr>
                <w:rFonts w:hint="eastAsia" w:ascii="仿宋" w:hAnsi="仿宋" w:eastAsia="仿宋" w:cs="仿宋"/>
                <w:b/>
                <w:color w:val="auto"/>
                <w:szCs w:val="21"/>
                <w:highlight w:val="none"/>
                <w:lang w:val="en-US" w:eastAsia="zh-CN"/>
              </w:rPr>
              <w:suppressLineNumbers w:val="0"/>
            </w:pPr>
            <w:r>
              <w:rPr>
                <w:rFonts w:hint="eastAsia" w:ascii="仿宋" w:hAnsi="仿宋" w:eastAsia="仿宋" w:cs="仿宋"/>
                <w:b/>
                <w:color w:val="auto"/>
                <w:szCs w:val="21"/>
                <w:highlight w:val="none"/>
                <w:lang w:val="en-US" w:eastAsia="zh-CN"/>
              </w:rPr>
            </w:r>
            <w:r/>
          </w:p>
        </w:tc>
      </w:tr>
    </w:tbl>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hint="eastAsia" w:ascii="仿宋" w:hAnsi="仿宋" w:eastAsia="仿宋"/>
          <w:b/>
          <w:color w:val="auto"/>
          <w:szCs w:val="21"/>
          <w:highlight w:val="none"/>
        </w:rPr>
      </w:pPr>
      <w:r>
        <w:rPr>
          <w:rFonts w:hint="eastAsia" w:ascii="仿宋" w:hAnsi="仿宋" w:eastAsia="仿宋"/>
          <w:b/>
          <w:color w:val="auto"/>
          <w:szCs w:val="21"/>
          <w:highlight w:val="none"/>
        </w:rPr>
      </w:r>
      <w:r/>
    </w:p>
    <w:p>
      <w:pPr>
        <w:rPr>
          <w:rFonts w:ascii="仿宋" w:hAnsi="仿宋" w:eastAsia="仿宋"/>
          <w:b/>
          <w:color w:val="auto"/>
          <w:szCs w:val="21"/>
          <w:highlight w:val="none"/>
        </w:rPr>
      </w:pPr>
      <w:r>
        <w:rPr>
          <w:rFonts w:hint="eastAsia" w:ascii="仿宋" w:hAnsi="仿宋" w:eastAsia="仿宋"/>
          <w:b/>
          <w:color w:val="auto"/>
          <w:szCs w:val="21"/>
          <w:highlight w:val="none"/>
        </w:rPr>
        <w:t xml:space="preserve">注：</w:t>
      </w:r>
      <w:r>
        <w:rPr>
          <w:rFonts w:hint="eastAsia" w:ascii="仿宋" w:hAnsi="仿宋" w:eastAsia="仿宋"/>
          <w:b/>
          <w:color w:val="auto"/>
          <w:szCs w:val="21"/>
          <w:highlight w:val="none"/>
          <w:lang w:val="en-US" w:eastAsia="zh-CN"/>
        </w:rPr>
        <w:t xml:space="preserve">所供商品如有品牌的，</w:t>
      </w:r>
      <w:r>
        <w:rPr>
          <w:rFonts w:hint="eastAsia" w:ascii="仿宋" w:hAnsi="仿宋" w:eastAsia="仿宋"/>
          <w:b/>
          <w:color w:val="auto"/>
          <w:szCs w:val="21"/>
          <w:highlight w:val="none"/>
        </w:rPr>
        <w:t xml:space="preserve">供应商</w:t>
      </w:r>
      <w:r>
        <w:rPr>
          <w:rFonts w:hint="eastAsia" w:ascii="仿宋" w:hAnsi="仿宋" w:eastAsia="仿宋"/>
          <w:b/>
          <w:color w:val="auto"/>
          <w:szCs w:val="21"/>
          <w:highlight w:val="none"/>
          <w:lang w:val="en-US" w:eastAsia="zh-CN"/>
        </w:rPr>
        <w:t xml:space="preserve">须</w:t>
      </w:r>
      <w:r>
        <w:rPr>
          <w:rFonts w:hint="eastAsia" w:ascii="仿宋" w:hAnsi="仿宋" w:eastAsia="仿宋"/>
          <w:b/>
          <w:color w:val="auto"/>
          <w:szCs w:val="21"/>
          <w:highlight w:val="none"/>
        </w:rPr>
        <w:t xml:space="preserve">明确响应产品的品牌、型号和具体技术指标数值</w:t>
      </w:r>
      <w:r>
        <w:rPr>
          <w:rFonts w:hint="eastAsia" w:ascii="仿宋" w:hAnsi="仿宋" w:eastAsia="仿宋"/>
          <w:b/>
          <w:color w:val="auto"/>
          <w:szCs w:val="21"/>
          <w:highlight w:val="none"/>
          <w:lang w:eastAsia="zh-CN"/>
        </w:rPr>
        <w:t xml:space="preserve">，</w:t>
      </w:r>
      <w:r>
        <w:rPr>
          <w:rFonts w:hint="eastAsia" w:ascii="仿宋" w:hAnsi="仿宋" w:eastAsia="仿宋"/>
          <w:b/>
          <w:color w:val="auto"/>
          <w:szCs w:val="21"/>
          <w:highlight w:val="none"/>
          <w:lang w:val="en-US" w:eastAsia="zh-CN"/>
        </w:rPr>
        <w:t xml:space="preserve">无法确定品牌和生产厂家的可以填“/”</w:t>
      </w:r>
      <w:r>
        <w:rPr>
          <w:rFonts w:hint="eastAsia" w:ascii="仿宋" w:hAnsi="仿宋" w:eastAsia="仿宋"/>
          <w:b/>
          <w:color w:val="auto"/>
          <w:szCs w:val="21"/>
          <w:highlight w:val="none"/>
        </w:rPr>
        <w:t xml:space="preserve">，否则作为无效响应处理。</w:t>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（三）商务部分正负偏离表</w:t>
      </w:r>
      <w:r/>
    </w:p>
    <w:p>
      <w:pPr>
        <w:jc w:val="center"/>
        <w:rPr>
          <w:rFonts w:ascii="方正小标宋简体" w:hAnsi="宋体" w:eastAsia="方正小标宋简体"/>
          <w:color w:val="auto"/>
          <w:sz w:val="32"/>
          <w:szCs w:val="32"/>
          <w:highlight w:val="none"/>
        </w:rPr>
        <w:outlineLvl w:val="2"/>
      </w:pPr>
      <w:r>
        <w:rPr>
          <w:rFonts w:hint="eastAsia" w:ascii="方正小标宋简体" w:hAnsi="宋体" w:eastAsia="方正小标宋简体"/>
          <w:color w:val="auto"/>
          <w:sz w:val="32"/>
          <w:szCs w:val="32"/>
          <w:highlight w:val="none"/>
        </w:rPr>
        <w:t xml:space="preserve">商务部分正负偏离表</w:t>
      </w:r>
      <w:r/>
    </w:p>
    <w:tbl>
      <w:tblPr>
        <w:tblStyle w:val="708"/>
        <w:tblW w:w="4999"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1597"/>
        <w:gridCol w:w="3087"/>
        <w:gridCol w:w="1903"/>
        <w:gridCol w:w="1869"/>
        <w:gridCol w:w="423"/>
      </w:tblGrid>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序号</w:t>
            </w:r>
            <w:r/>
          </w:p>
        </w:tc>
        <w:tc>
          <w:tcPr>
            <w:shd w:val="clear" w:color="auto" w:fill="auto"/>
            <w:tcW w:w="1597"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商务条款</w:t>
            </w:r>
            <w:r/>
          </w:p>
        </w:tc>
        <w:tc>
          <w:tcPr>
            <w:shd w:val="clear" w:color="auto" w:fill="auto"/>
            <w:tcW w:w="3087"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询价文件要求</w:t>
            </w:r>
            <w:r/>
          </w:p>
        </w:tc>
        <w:tc>
          <w:tcPr>
            <w:shd w:val="clear" w:color="auto" w:fill="auto"/>
            <w:tcW w:w="1903"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供应商响应具体情况</w:t>
            </w:r>
            <w:r/>
          </w:p>
        </w:tc>
        <w:tc>
          <w:tcPr>
            <w:shd w:val="clear" w:color="auto" w:fill="auto"/>
            <w:tcW w:w="1869"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结论（正偏离、符合或负偏离）</w:t>
            </w:r>
            <w:r/>
          </w:p>
        </w:tc>
        <w:tc>
          <w:tcPr>
            <w:shd w:val="clear" w:color="auto" w:fill="auto"/>
            <w:tcW w:w="423" w:type="dxa"/>
            <w:vAlign w:val="center"/>
            <w:textDirection w:val="lrTb"/>
            <w:noWrap w:val="false"/>
          </w:tcPr>
          <w:p>
            <w:pPr>
              <w:ind w:left="0" w:right="0"/>
              <w:jc w:val="center"/>
              <w:keepLines w:val="0"/>
              <w:keepNext w:val="0"/>
              <w:spacing w:before="0"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备注</w:t>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质保期</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自交货并验收合格之时起至国家规定的各类食材保质期止。</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售后技术服务要求</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1.因成交人配送不及时导致伙食供应延误且成交人未采取任何补救措施的，为确保不影响伙食供应，采购人有权紧急自行采购，由此产生的一切费用均由成交人承担。</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凡经相关部门认定，如因成交人所提供的食材原因造成采购人食堂出现食物中毒等卫生事故的，成交人除必须承担全部的法律责任外，还要全额承担因发生食物中毒造成后果的一切费用（包含但不限于治疗费、误工费等）。同时采购人立即停止向成交人采购，并暂扣成交人当月所有供应食材的货款，作为成交人的赔偿预付款。</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3.成交人所供物料的定量包装货品应符合相关规定，足量供应。如有供应货物串规、短斤少两的，一经查实，采购人每次扣罚成交人 200 元，在结算款中抵扣，同时需及时补充所缺物料。</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3</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交货时间</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2026年1月1日至2026年12月31日间，根据采购人需求按时送货。</w:t>
            </w:r>
            <w:r/>
          </w:p>
        </w:tc>
        <w:tc>
          <w:tcPr>
            <w:shd w:val="clear" w:color="auto" w:fill="auto"/>
            <w:tcW w:w="190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rHeight w:val="444"/>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4</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交货方式</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送货上门</w:t>
            </w:r>
            <w:r/>
          </w:p>
        </w:tc>
        <w:tc>
          <w:tcPr>
            <w:shd w:val="clear" w:color="auto" w:fill="auto"/>
            <w:tcW w:w="190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5</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交货地点</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采购人指定地点</w:t>
            </w:r>
            <w:r/>
          </w:p>
        </w:tc>
        <w:tc>
          <w:tcPr>
            <w:shd w:val="clear" w:color="auto" w:fill="auto"/>
            <w:tcW w:w="190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43"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6</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付款方式</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 完成首月供货后，次月1号至15号双方对上月送货数量及金额进行核对，据实结算。核对无误供应商按照要求开票，本次成交后供货中期可以预付部分款项，全部供货周期结束后转账付款剩余部分货款。每次支付前，成交人均应出具在税务部门开具的正式税票。</w:t>
            </w:r>
            <w:r/>
          </w:p>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本项目成交价为菜品单价，供应商根据采购人实际需求进行供货，每月据实结算，最终结算金额应小于等于预算金额，供货金额达到本项目预算价时，本项目终止。</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7</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投标货币</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人民币</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default" w:ascii="仿宋" w:hAnsi="仿宋" w:eastAsia="仿宋" w:cs="Times New Roman"/>
                <w:color w:val="auto"/>
                <w:sz w:val="24"/>
                <w:szCs w:val="24"/>
                <w:highlight w:val="none"/>
                <w:lang w:val="en-US"/>
              </w:rPr>
              <w:suppressLineNumbers w:val="0"/>
            </w:pPr>
            <w:r>
              <w:rPr>
                <w:rFonts w:hint="eastAsia" w:ascii="仿宋" w:hAnsi="仿宋" w:eastAsia="仿宋" w:cs="仿宋"/>
                <w:color w:val="auto"/>
                <w:sz w:val="24"/>
                <w:szCs w:val="24"/>
                <w:highlight w:val="none"/>
                <w:lang w:val="en-US" w:eastAsia="zh-CN" w:bidi="ar"/>
              </w:rPr>
              <w:t xml:space="preserve">报价要求</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一）响应供应商报价须根据（《2026年口岸食堂食材采购需求清单》）报各菜品单价，菜品排列顺序不得变化，供应商需确保单价之和填报正确，评审时依据所有品种商品单价之和为评审价。（商品如有品牌的，需明确品牌型号。如同一商品多个品牌报价相同，规格也相同，可以在该商品行选填多个多个品牌，如报多个品牌，成交后采购人可以在所报品牌中自由选择。）</w:t>
            </w:r>
            <w:r/>
          </w:p>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（二）评审确定成交供应商办法：以供应商所有种菜品所报单价之和为评审依据，符合实质性要求的供应商且单价之和最低者为第一成交候选人。</w:t>
            </w:r>
            <w:r/>
          </w:p>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（三）各响应供应商菜品报价应包含食材的生产、包装、运输、装卸、保险、验收、检验、税金、代理服务费等一切与之相关费用；</w:t>
            </w:r>
            <w:r/>
          </w:p>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（四）各响应供应商为保证菜品质量、数量，综合考虑各种因素，在合理基础上，进行报价，不搞价格恶意竞争。</w:t>
            </w:r>
            <w:r/>
          </w:p>
          <w:p>
            <w:pPr>
              <w:ind w:left="0" w:right="0"/>
              <w:jc w:val="both"/>
              <w:keepLines w:val="0"/>
              <w:keepNext w:val="0"/>
              <w:spacing w:before="156" w:beforeAutospacing="0" w:after="0" w:afterAutospacing="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（五）所报菜品价格原则上在一个供货周期内不予调整，成交供应商应充分考虑价格波动的风险，合理报价。</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（六）供应商必须一次性报出不得更改的价格，各个菜品报价单价不得超过各菜品的单价最高限价，否则视为无效响应。</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r>
        <w:trPr/>
        <w:tc>
          <w:tcPr>
            <w:shd w:val="clear" w:color="auto" w:fill="auto"/>
            <w:tcW w:w="689" w:type="dxa"/>
            <w:vAlign w:val="center"/>
            <w:textDirection w:val="lrTb"/>
            <w:noWrap w:val="false"/>
          </w:tcPr>
          <w:p>
            <w:pPr>
              <w:ind w:left="0" w:right="0"/>
              <w:jc w:val="center"/>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W w:w="159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其他</w:t>
            </w:r>
            <w:r/>
          </w:p>
        </w:tc>
        <w:tc>
          <w:tcPr>
            <w:shd w:val="clear" w:color="auto" w:fill="auto"/>
            <w:tcW w:w="3087"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一）成交人应保证货物是全新、未使用过的，是用一流的工艺和最佳材料制造的原装合格正品，并完全符合合同规定的质量、规格和性能的要求。成交人应保证其货物在正确安装、正常使用和保养条件下，在其使用寿命期内应具有满意的性能。货物最终验收后，在质量保证期内，成交人应对由于设计、工艺或材料的缺陷而发生的任何不足或故障负责，费用由成交人负担。</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二）根据当地质检部门检验结果或者在质量保证期内，如果货物的数量、质量或规格与合同不符，或证明货物是有缺陷的，包括潜在的缺陷或使用不符合要求的材料等，采购人以书面形式向成交人提出本保证下的索赔。</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（三）成交人在收到通知后，应在合同中所附服务承诺约定的时间内免费维修、更换有缺陷的货物或部件。</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（四）如果成交人在收到通知后，在合同中所附服务承诺约定的时间内没有弥补缺陷，采购人可采取必要的补救措施，但风险和费用将由成交人承担。</w:t>
            </w:r>
            <w:r/>
          </w:p>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仿宋"/>
                <w:color w:val="auto"/>
                <w:sz w:val="24"/>
                <w:szCs w:val="24"/>
                <w:highlight w:val="none"/>
                <w:lang w:val="en-US" w:eastAsia="zh-CN" w:bidi="ar"/>
              </w:rPr>
              <w:t xml:space="preserve">（五）所报配置为主要配置，其他按标准配置配备；不得在原厂标准配置的基础上减少或降低技术配置。报价含交付使用前一切费用。不接受选择性报价。</w:t>
            </w:r>
            <w:r/>
          </w:p>
        </w:tc>
        <w:tc>
          <w:tcPr>
            <w:shd w:val="clear" w:color="auto" w:fill="auto"/>
            <w:tcW w:w="190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1869"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c>
          <w:tcPr>
            <w:shd w:val="clear" w:color="auto" w:fill="auto"/>
            <w:tcW w:w="423" w:type="dxa"/>
            <w:vAlign w:val="top"/>
            <w:textDirection w:val="lrTb"/>
            <w:noWrap w:val="false"/>
          </w:tcPr>
          <w:p>
            <w:pPr>
              <w:ind w:left="0" w:right="0"/>
              <w:jc w:val="both"/>
              <w:keepLines w:val="0"/>
              <w:keepNext w:val="0"/>
              <w:spacing w:before="156" w:beforeAutospacing="0" w:after="0" w:afterAutospacing="0"/>
              <w:widowControl w:val="off"/>
              <w:rPr>
                <w:rFonts w:hint="eastAsia" w:ascii="仿宋" w:hAnsi="仿宋" w:eastAsia="仿宋" w:cs="Times New Roman"/>
                <w:color w:val="auto"/>
                <w:sz w:val="24"/>
                <w:szCs w:val="24"/>
                <w:highlight w:val="none"/>
              </w:rPr>
              <w:suppressLineNumbers w:val="0"/>
            </w:pPr>
            <w:r>
              <w:rPr>
                <w:rFonts w:hint="eastAsia" w:ascii="仿宋" w:hAnsi="仿宋" w:eastAsia="仿宋" w:cs="Times New Roman"/>
                <w:color w:val="auto"/>
                <w:sz w:val="24"/>
                <w:szCs w:val="24"/>
                <w:highlight w:val="none"/>
              </w:rPr>
            </w:r>
            <w:r/>
          </w:p>
        </w:tc>
      </w:tr>
    </w:tbl>
    <w:p>
      <w:pPr>
        <w:jc w:val="center"/>
        <w:rPr>
          <w:rFonts w:ascii="宋体" w:hAnsi="宋体" w:eastAsia="等线"/>
          <w:color w:val="auto"/>
          <w:sz w:val="24"/>
          <w:highlight w:val="none"/>
        </w:rPr>
      </w:pPr>
      <w:r>
        <w:rPr>
          <w:rFonts w:ascii="宋体" w:hAnsi="宋体" w:eastAsia="等线"/>
          <w:color w:val="auto"/>
          <w:sz w:val="24"/>
          <w:highlight w:val="none"/>
        </w:rPr>
      </w:r>
      <w:r/>
    </w:p>
    <w:p>
      <w:pPr>
        <w:rPr>
          <w:rFonts w:ascii="仿宋" w:hAnsi="仿宋" w:eastAsia="仿宋"/>
          <w:color w:val="auto"/>
          <w:szCs w:val="21"/>
          <w:highlight w:val="none"/>
        </w:rPr>
      </w:pPr>
      <w:r>
        <w:rPr>
          <w:rFonts w:hint="eastAsia" w:ascii="仿宋" w:hAnsi="仿宋" w:eastAsia="仿宋"/>
          <w:color w:val="auto"/>
          <w:szCs w:val="21"/>
          <w:highlight w:val="none"/>
        </w:rPr>
        <w:t xml:space="preserve">注：按照询价文件要求详细填列，可增减行。</w:t>
      </w:r>
      <w:r/>
    </w:p>
    <w:p>
      <w:pPr>
        <w:rPr>
          <w:rFonts w:ascii="仿宋" w:hAnsi="仿宋" w:eastAsia="仿宋"/>
          <w:color w:val="auto"/>
          <w:sz w:val="24"/>
          <w:highlight w:val="none"/>
        </w:rPr>
      </w:pPr>
      <w:r>
        <w:rPr>
          <w:rFonts w:ascii="仿宋" w:hAnsi="仿宋" w:eastAsia="仿宋"/>
          <w:color w:val="auto"/>
          <w:sz w:val="24"/>
          <w:highlight w:val="none"/>
        </w:rPr>
      </w:r>
      <w:r/>
    </w:p>
    <w:p>
      <w:pPr>
        <w:ind w:right="561" w:firstLine="560"/>
        <w:jc w:val="lef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（四）询价文件规定的其他材料</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w:t>
      </w:r>
      <w:r/>
    </w:p>
    <w:p>
      <w:pPr>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p>
    <w:p>
      <w:pPr>
        <w:pStyle w:val="738"/>
        <w:rPr>
          <w:color w:val="auto"/>
        </w:rPr>
      </w:pPr>
      <w:r>
        <w:rPr>
          <w:color w:val="auto"/>
        </w:rPr>
      </w:r>
      <w:r/>
    </w:p>
    <w:p>
      <w:pPr>
        <w:ind w:firstLine="560"/>
        <w:spacing w:line="500" w:lineRule="exact"/>
        <w:rPr>
          <w:rFonts w:ascii="黑体" w:hAnsi="宋体" w:eastAsia="黑体"/>
          <w:bCs/>
          <w:color w:val="auto"/>
          <w:sz w:val="28"/>
          <w:szCs w:val="28"/>
          <w:highlight w:val="none"/>
        </w:rPr>
        <w:outlineLvl w:val="1"/>
      </w:pPr>
      <w:r/>
      <w:bookmarkStart w:id="88" w:name="_Toc10773"/>
      <w:r>
        <w:rPr>
          <w:rFonts w:hint="eastAsia" w:ascii="黑体" w:hAnsi="黑体" w:eastAsia="黑体"/>
          <w:color w:val="auto"/>
          <w:sz w:val="28"/>
          <w:szCs w:val="28"/>
          <w:highlight w:val="none"/>
        </w:rPr>
        <w:t xml:space="preserve">三、</w:t>
      </w:r>
      <w:r>
        <w:rPr>
          <w:rFonts w:hint="eastAsia" w:ascii="黑体" w:hAnsi="宋体" w:eastAsia="黑体"/>
          <w:bCs/>
          <w:color w:val="auto"/>
          <w:sz w:val="28"/>
          <w:szCs w:val="28"/>
          <w:highlight w:val="none"/>
        </w:rPr>
        <w:t xml:space="preserve">报价文件</w:t>
      </w:r>
      <w:bookmarkEnd w:id="88"/>
      <w:r/>
      <w:r/>
    </w:p>
    <w:p>
      <w:pPr>
        <w:ind w:firstLine="560"/>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r>
      <w:r>
        <w:rPr>
          <w:rFonts w:hint="eastAsia" w:ascii="仿宋" w:hAnsi="仿宋" w:eastAsia="仿宋"/>
          <w:bCs/>
          <w:color w:val="auto"/>
          <w:sz w:val="28"/>
          <w:szCs w:val="28"/>
          <w:highlight w:val="none"/>
        </w:rPr>
      </w:r>
      <w:r/>
    </w:p>
    <w:p>
      <w:pPr>
        <w:ind w:firstLine="560"/>
        <w:rPr>
          <w:rFonts w:hint="eastAsia" w:ascii="仿宋" w:hAnsi="仿宋" w:eastAsia="仿宋"/>
          <w:color w:val="auto"/>
          <w:sz w:val="28"/>
          <w:szCs w:val="28"/>
          <w:highlight w:val="none"/>
        </w:rPr>
      </w:pPr>
      <w:r>
        <w:rPr>
          <w:rFonts w:hint="eastAsia" w:ascii="仿宋" w:hAnsi="仿宋" w:eastAsia="仿宋"/>
          <w:bCs/>
          <w:color w:val="auto"/>
          <w:sz w:val="28"/>
          <w:szCs w:val="28"/>
          <w:highlight w:val="none"/>
        </w:rPr>
        <w:t xml:space="preserve">（一）询价响应报价明细表</w:t>
      </w:r>
      <w:r/>
    </w:p>
    <w:p>
      <w:pPr>
        <w:ind w:firstLine="3040"/>
        <w:rPr>
          <w:rFonts w:hint="eastAsia"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询价响应报价明细表</w:t>
      </w:r>
      <w:r/>
    </w:p>
    <w:p>
      <w:pPr>
        <w:pStyle w:val="718"/>
        <w:widowControl/>
        <w:rPr>
          <w:rFonts w:hint="eastAsia" w:ascii="仿宋" w:hAnsi="仿宋" w:eastAsia="仿宋" w:cs="Times New Roman"/>
          <w:color w:val="auto"/>
          <w:sz w:val="24"/>
          <w:szCs w:val="24"/>
          <w:highlight w:val="none"/>
          <w:lang w:eastAsia="zh-CN"/>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22026年口岸食堂食材采购项目</w:t>
      </w:r>
      <w:r/>
    </w:p>
    <w:p>
      <w:pPr>
        <w:ind w:left="0" w:right="0"/>
        <w:jc w:val="both"/>
        <w:keepLines w:val="0"/>
        <w:keepNext w:val="0"/>
        <w:spacing w:before="0" w:beforeAutospacing="0" w:after="0" w:afterAutospacing="0"/>
        <w:widowControl w:val="off"/>
        <w:rPr>
          <w:rFonts w:hint="eastAsia" w:ascii="仿宋" w:hAnsi="仿宋" w:eastAsia="仿宋" w:cs="Times New Roman"/>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项目编号：JSZC-320682-NTJW-X2025-0143</w:t>
      </w:r>
      <w:r>
        <w:rPr>
          <w:rFonts w:hint="eastAsia" w:ascii="仿宋" w:hAnsi="仿宋" w:eastAsia="仿宋" w:cs="Times New Roman"/>
          <w:color w:val="auto"/>
          <w:sz w:val="24"/>
          <w:szCs w:val="24"/>
          <w:highlight w:val="none"/>
          <w:lang w:val="en-US" w:eastAsia="zh-CN" w:bidi="ar"/>
        </w:rPr>
        <w:t xml:space="preserve">                                      </w:t>
      </w:r>
      <w:r/>
    </w:p>
    <w:p>
      <w:pPr>
        <w:ind w:left="0" w:right="0"/>
        <w:jc w:val="center"/>
        <w:keepLines w:val="0"/>
        <w:keepNext w:val="0"/>
        <w:spacing w:before="0" w:beforeAutospacing="0" w:after="0" w:afterAutospacing="0"/>
        <w:widowControl w:val="off"/>
        <w:rPr>
          <w:rFonts w:hint="default" w:ascii="仿宋" w:hAnsi="仿宋" w:eastAsia="仿宋" w:cs="Times New Roman"/>
          <w:color w:val="auto"/>
          <w:sz w:val="32"/>
          <w:szCs w:val="32"/>
          <w:highlight w:val="none"/>
          <w:lang w:val="en-US" w:eastAsia="zh-CN" w:bidi="ar"/>
        </w:rPr>
        <w:suppressLineNumbers w:val="0"/>
      </w:pPr>
      <w:r>
        <w:rPr>
          <w:rFonts w:hint="eastAsia" w:ascii="仿宋" w:hAnsi="仿宋" w:eastAsia="仿宋" w:cs="Times New Roman"/>
          <w:b/>
          <w:bCs/>
          <w:color w:val="auto"/>
          <w:sz w:val="32"/>
          <w:szCs w:val="32"/>
          <w:highlight w:val="none"/>
          <w:lang w:val="en-US" w:eastAsia="zh-CN" w:bidi="ar"/>
        </w:rPr>
        <w:t xml:space="preserve">请按附件《2026年口岸食堂食材采购需求清单》进行报价</w:t>
      </w:r>
      <w:r/>
    </w:p>
    <w:p>
      <w:pPr>
        <w:ind w:left="0" w:right="0"/>
        <w:jc w:val="both"/>
        <w:keepLines w:val="0"/>
        <w:keepNext w:val="0"/>
        <w:spacing w:before="0" w:beforeAutospacing="0" w:after="0" w:afterAutospacing="0"/>
        <w:widowControl w:val="off"/>
        <w:rPr>
          <w:rFonts w:hint="eastAsia" w:ascii="方正小标宋简体" w:hAnsi="宋体" w:eastAsia="方正小标宋简体"/>
          <w:color w:val="auto"/>
          <w:sz w:val="32"/>
          <w:szCs w:val="32"/>
          <w:highlight w:val="none"/>
        </w:rPr>
        <w:suppressLineNumbers w:val="0"/>
      </w:pPr>
      <w:r>
        <w:rPr>
          <w:rFonts w:hint="eastAsia" w:ascii="方正小标宋简体" w:hAnsi="宋体" w:eastAsia="方正小标宋简体"/>
          <w:color w:val="auto"/>
          <w:sz w:val="32"/>
          <w:szCs w:val="32"/>
          <w:highlight w:val="none"/>
        </w:rPr>
      </w:r>
      <w:r/>
    </w:p>
    <w:p>
      <w:pPr>
        <w:rPr>
          <w:rFonts w:hint="eastAsia" w:ascii="仿宋" w:hAnsi="仿宋" w:eastAsia="仿宋"/>
          <w:color w:val="auto"/>
          <w:szCs w:val="21"/>
          <w:highlight w:val="none"/>
        </w:rPr>
      </w:pPr>
      <w:r>
        <w:rPr>
          <w:rFonts w:hint="eastAsia" w:ascii="仿宋" w:hAnsi="仿宋" w:eastAsia="仿宋"/>
          <w:color w:val="auto"/>
          <w:szCs w:val="21"/>
          <w:highlight w:val="none"/>
        </w:rPr>
        <w:t xml:space="preserve">注：1.此表可以根据需要自行增减行数。</w:t>
      </w:r>
      <w:r/>
    </w:p>
    <w:p>
      <w:pPr>
        <w:ind w:firstLine="422"/>
        <w:rPr>
          <w:rFonts w:hint="default" w:ascii="仿宋" w:hAnsi="仿宋" w:eastAsia="仿宋"/>
          <w:b/>
          <w:bCs/>
          <w:color w:val="auto"/>
          <w:szCs w:val="21"/>
          <w:highlight w:val="none"/>
          <w:lang w:val="en-US" w:eastAsia="zh-CN"/>
        </w:rPr>
      </w:pPr>
      <w:r>
        <w:rPr>
          <w:rFonts w:hint="eastAsia" w:ascii="仿宋" w:hAnsi="仿宋" w:eastAsia="仿宋"/>
          <w:b/>
          <w:bCs/>
          <w:color w:val="auto"/>
          <w:szCs w:val="21"/>
          <w:highlight w:val="none"/>
          <w:lang w:val="en-US" w:eastAsia="zh-CN"/>
        </w:rPr>
        <w:t xml:space="preserve">2.各个菜品单价不得超过最高限价，否则视为无效响应；报价的商品如有品牌，请在备注中注明（表格中现有为推荐品牌，报价时切勿全部复制，如全部复制推荐的全部品牌，表示该产品所有推荐品牌均满足为填报价格，采购人则有权在所填品牌中自由选择）</w:t>
      </w:r>
      <w:r/>
    </w:p>
    <w:p>
      <w:pPr>
        <w:ind w:firstLine="422"/>
        <w:rPr>
          <w:rFonts w:hint="default" w:ascii="仿宋" w:hAnsi="仿宋" w:eastAsia="仿宋"/>
          <w:b/>
          <w:bCs/>
          <w:color w:val="auto"/>
          <w:szCs w:val="21"/>
          <w:highlight w:val="none"/>
          <w:lang w:val="en-US" w:eastAsia="zh-CN"/>
        </w:rPr>
      </w:pPr>
      <w:r>
        <w:rPr>
          <w:rFonts w:hint="eastAsia" w:ascii="仿宋" w:hAnsi="仿宋" w:eastAsia="仿宋"/>
          <w:b/>
          <w:bCs/>
          <w:color w:val="auto"/>
          <w:szCs w:val="21"/>
          <w:highlight w:val="none"/>
          <w:lang w:val="en-US" w:eastAsia="zh-CN"/>
        </w:rPr>
        <w:t xml:space="preserve">3.提醒：各单价、总单价务必认真复核，不能发生计算错误。如有讹错一律按《政府采购货物和服务招标投标管理办法》第五十九条执行。</w:t>
      </w:r>
      <w:r/>
    </w:p>
    <w:p>
      <w:pPr>
        <w:rPr>
          <w:rFonts w:ascii="仿宋" w:hAnsi="仿宋" w:eastAsia="仿宋"/>
          <w:color w:val="auto"/>
          <w:szCs w:val="21"/>
          <w:highlight w:val="none"/>
        </w:rPr>
      </w:pPr>
      <w:r>
        <w:rPr>
          <w:rFonts w:ascii="仿宋" w:hAnsi="仿宋" w:eastAsia="仿宋"/>
          <w:color w:val="auto"/>
          <w:szCs w:val="21"/>
          <w:highlight w:val="none"/>
        </w:rPr>
      </w:r>
      <w:r/>
    </w:p>
    <w:p>
      <w:pPr>
        <w:rPr>
          <w:color w:val="auto"/>
          <w:highlight w:val="none"/>
        </w:rPr>
      </w:pPr>
      <w:r>
        <w:rPr>
          <w:rFonts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（三）残疾人福利性单位声明函</w:t>
      </w:r>
      <w:r>
        <w:rPr>
          <w:rFonts w:hint="eastAsia" w:ascii="仿宋" w:hAnsi="仿宋" w:eastAsia="仿宋"/>
          <w:color w:val="auto"/>
          <w:sz w:val="28"/>
          <w:szCs w:val="28"/>
          <w:highlight w:val="none"/>
        </w:rPr>
        <w:t xml:space="preserve">（根据响应供应商具体情况而定，如不属于可删除）</w:t>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auto"/>
          <w:sz w:val="28"/>
          <w:szCs w:val="28"/>
          <w:highlight w:val="none"/>
          <w:u w:val="single"/>
        </w:rPr>
        <w:t xml:space="preserve">____      __</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rPr>
        <w:t xml:space="preserve">______</w:t>
      </w:r>
      <w:r>
        <w:rPr>
          <w:rFonts w:hint="eastAsia" w:ascii="仿宋" w:hAnsi="仿宋" w:eastAsia="仿宋"/>
          <w:color w:val="auto"/>
          <w:sz w:val="28"/>
          <w:szCs w:val="28"/>
          <w:highlight w:val="none"/>
        </w:rPr>
        <w:t xml:space="preserve">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      元整（￥：     ）。</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140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（四）中小微企业声明函</w:t>
      </w:r>
      <w:r/>
    </w:p>
    <w:p>
      <w:pPr>
        <w:jc w:val="center"/>
        <w:rPr>
          <w:rFonts w:hint="eastAsia" w:ascii="方正小标宋简体" w:eastAsia="方正小标宋简体"/>
          <w:color w:val="auto"/>
          <w:sz w:val="36"/>
          <w:szCs w:val="36"/>
        </w:rPr>
      </w:pPr>
      <w:r>
        <w:rPr>
          <w:rFonts w:hint="eastAsia" w:ascii="方正小标宋简体" w:eastAsia="方正小标宋简体"/>
          <w:color w:val="auto"/>
          <w:sz w:val="36"/>
          <w:szCs w:val="36"/>
        </w:rPr>
        <w:t xml:space="preserve">中小企业声明函（工程、服务）</w:t>
      </w:r>
      <w:r/>
    </w:p>
    <w:p>
      <w:pPr>
        <w:ind w:firstLine="640"/>
        <w:spacing w:line="500" w:lineRule="exact"/>
        <w:rPr>
          <w:rFonts w:hint="eastAsia" w:ascii="仿宋" w:hAnsi="仿宋" w:eastAsia="仿宋"/>
          <w:color w:val="auto"/>
          <w:sz w:val="32"/>
          <w:szCs w:val="32"/>
        </w:rPr>
      </w:pPr>
      <w:r>
        <w:rPr>
          <w:rFonts w:hint="eastAsia" w:ascii="仿宋" w:hAnsi="仿宋" w:eastAsia="仿宋"/>
          <w:color w:val="auto"/>
          <w:sz w:val="32"/>
          <w:szCs w:val="32"/>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u w:val="single"/>
        </w:rPr>
        <w:t xml:space="preserve">（</w:t>
      </w:r>
      <w:r>
        <w:rPr>
          <w:rFonts w:hint="eastAsia" w:ascii="仿宋" w:hAnsi="仿宋" w:eastAsia="仿宋"/>
          <w:i/>
          <w:color w:val="auto"/>
          <w:sz w:val="32"/>
          <w:szCs w:val="32"/>
          <w:u w:val="single"/>
          <w:lang w:val="en-US" w:eastAsia="zh-CN"/>
        </w:rPr>
        <w:t xml:space="preserve">如皋市口岸办公室</w:t>
      </w:r>
      <w:r>
        <w:rPr>
          <w:rFonts w:hint="eastAsia" w:ascii="仿宋" w:hAnsi="仿宋" w:eastAsia="仿宋"/>
          <w:i/>
          <w:color w:val="auto"/>
          <w:sz w:val="32"/>
          <w:szCs w:val="32"/>
          <w:u w:val="single"/>
        </w:rPr>
        <w:t xml:space="preserve">）</w:t>
      </w:r>
      <w:r>
        <w:rPr>
          <w:rFonts w:hint="eastAsia" w:ascii="仿宋" w:hAnsi="仿宋" w:eastAsia="仿宋"/>
          <w:color w:val="auto"/>
          <w:sz w:val="32"/>
          <w:szCs w:val="32"/>
        </w:rPr>
        <w:t xml:space="preserve"> 的</w:t>
      </w:r>
      <w:r>
        <w:rPr>
          <w:rFonts w:hint="eastAsia" w:ascii="仿宋" w:hAnsi="仿宋" w:eastAsia="仿宋"/>
          <w:i/>
          <w:color w:val="auto"/>
          <w:sz w:val="32"/>
          <w:szCs w:val="32"/>
          <w:u w:val="single"/>
        </w:rPr>
        <w:t xml:space="preserve">（</w:t>
      </w:r>
      <w:r>
        <w:rPr>
          <w:rFonts w:hint="eastAsia" w:ascii="仿宋" w:hAnsi="仿宋" w:eastAsia="仿宋"/>
          <w:i/>
          <w:color w:val="auto"/>
          <w:sz w:val="32"/>
          <w:szCs w:val="32"/>
          <w:u w:val="single"/>
          <w:lang w:val="en-US" w:eastAsia="zh-CN"/>
        </w:rPr>
        <w:t xml:space="preserve">2026年口岸食堂食材采购项目</w:t>
      </w:r>
      <w:r>
        <w:rPr>
          <w:rFonts w:hint="eastAsia" w:ascii="仿宋" w:hAnsi="仿宋" w:eastAsia="仿宋"/>
          <w:i/>
          <w:color w:val="auto"/>
          <w:sz w:val="32"/>
          <w:szCs w:val="32"/>
          <w:u w:val="single"/>
        </w:rPr>
        <w:t xml:space="preserve">）</w:t>
      </w:r>
      <w:r>
        <w:rPr>
          <w:rFonts w:hint="eastAsia" w:ascii="仿宋" w:hAnsi="仿宋" w:eastAsia="仿宋"/>
          <w:color w:val="auto"/>
          <w:sz w:val="32"/>
          <w:szCs w:val="3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hint="eastAsia" w:ascii="仿宋" w:hAnsi="仿宋" w:eastAsia="仿宋"/>
          <w:color w:val="auto"/>
          <w:sz w:val="32"/>
          <w:szCs w:val="32"/>
        </w:rPr>
      </w:pPr>
      <w:r>
        <w:rPr>
          <w:rFonts w:hint="eastAsia" w:ascii="仿宋" w:hAnsi="仿宋" w:eastAsia="仿宋"/>
          <w:i/>
          <w:color w:val="auto"/>
          <w:sz w:val="32"/>
          <w:szCs w:val="32"/>
          <w:u w:val="single"/>
        </w:rPr>
        <w:t xml:space="preserve">（</w:t>
      </w:r>
      <w:r>
        <w:rPr>
          <w:rFonts w:hint="eastAsia" w:ascii="仿宋" w:hAnsi="仿宋" w:eastAsia="仿宋"/>
          <w:i/>
          <w:color w:val="auto"/>
          <w:sz w:val="32"/>
          <w:szCs w:val="32"/>
          <w:u w:val="single"/>
          <w:lang w:val="en-US" w:eastAsia="zh-CN"/>
        </w:rPr>
        <w:t xml:space="preserve">2026年口岸食堂食材采购</w:t>
      </w:r>
      <w:r>
        <w:rPr>
          <w:rFonts w:hint="eastAsia" w:ascii="仿宋" w:hAnsi="仿宋" w:eastAsia="仿宋"/>
          <w:i/>
          <w:color w:val="auto"/>
          <w:sz w:val="32"/>
          <w:szCs w:val="32"/>
          <w:u w:val="single"/>
        </w:rPr>
        <w:t xml:space="preserve">）</w:t>
      </w:r>
      <w:r>
        <w:rPr>
          <w:rFonts w:hint="eastAsia" w:ascii="仿宋" w:hAnsi="仿宋" w:eastAsia="仿宋"/>
          <w:color w:val="auto"/>
          <w:sz w:val="32"/>
          <w:szCs w:val="32"/>
        </w:rPr>
        <w:t xml:space="preserve">，属于</w:t>
      </w:r>
      <w:r>
        <w:rPr>
          <w:rFonts w:hint="eastAsia" w:ascii="仿宋" w:hAnsi="仿宋" w:eastAsia="仿宋"/>
          <w:i/>
          <w:color w:val="auto"/>
          <w:sz w:val="32"/>
          <w:szCs w:val="32"/>
          <w:u w:val="single"/>
        </w:rPr>
        <w:t xml:space="preserve">（</w:t>
      </w:r>
      <w:r>
        <w:rPr>
          <w:rFonts w:hint="eastAsia" w:ascii="仿宋" w:hAnsi="仿宋" w:eastAsia="仿宋"/>
          <w:i/>
          <w:color w:val="auto"/>
          <w:sz w:val="32"/>
          <w:szCs w:val="32"/>
          <w:u w:val="single"/>
          <w:lang w:val="en-US" w:eastAsia="zh-CN"/>
        </w:rPr>
        <w:t xml:space="preserve">零售业</w:t>
      </w:r>
      <w:r>
        <w:rPr>
          <w:rFonts w:hint="eastAsia" w:ascii="仿宋" w:hAnsi="仿宋" w:eastAsia="仿宋"/>
          <w:i/>
          <w:color w:val="auto"/>
          <w:sz w:val="32"/>
          <w:szCs w:val="32"/>
          <w:u w:val="single"/>
        </w:rPr>
        <w:t xml:space="preserve">行业）</w:t>
      </w:r>
      <w:r>
        <w:rPr>
          <w:rFonts w:hint="eastAsia" w:ascii="仿宋" w:hAnsi="仿宋" w:eastAsia="仿宋"/>
          <w:color w:val="auto"/>
          <w:sz w:val="32"/>
          <w:szCs w:val="32"/>
        </w:rPr>
        <w:t xml:space="preserve">；承建（承接）企业为 </w:t>
      </w:r>
      <w:r>
        <w:rPr>
          <w:rFonts w:hint="eastAsia" w:ascii="仿宋" w:hAnsi="仿宋" w:eastAsia="仿宋"/>
          <w:i/>
          <w:color w:val="auto"/>
          <w:sz w:val="32"/>
          <w:szCs w:val="32"/>
          <w:u w:val="single"/>
        </w:rPr>
        <w:t xml:space="preserve">（企业名称）</w:t>
      </w:r>
      <w:r>
        <w:rPr>
          <w:rFonts w:hint="eastAsia" w:ascii="仿宋" w:hAnsi="仿宋" w:eastAsia="仿宋"/>
          <w:color w:val="auto"/>
          <w:sz w:val="32"/>
          <w:szCs w:val="32"/>
        </w:rPr>
        <w:t xml:space="preserve"> ，从业人员人，营业收入为万元，资产总额为万元</w:t>
      </w:r>
      <w:r>
        <w:rPr>
          <w:rFonts w:hint="eastAsia" w:ascii="仿宋" w:hAnsi="仿宋" w:eastAsia="仿宋"/>
          <w:color w:val="auto"/>
          <w:sz w:val="32"/>
          <w:szCs w:val="32"/>
          <w:vertAlign w:val="superscript"/>
        </w:rPr>
        <w:t xml:space="preserve">1</w:t>
      </w:r>
      <w:r>
        <w:rPr>
          <w:rFonts w:hint="eastAsia" w:ascii="仿宋" w:hAnsi="仿宋" w:eastAsia="仿宋"/>
          <w:color w:val="auto"/>
          <w:sz w:val="32"/>
          <w:szCs w:val="32"/>
        </w:rPr>
        <w:t xml:space="preserve"> ，属于</w:t>
      </w:r>
      <w:r>
        <w:rPr>
          <w:rFonts w:hint="eastAsia" w:ascii="仿宋" w:hAnsi="仿宋" w:eastAsia="仿宋"/>
          <w:i/>
          <w:color w:val="auto"/>
          <w:sz w:val="32"/>
          <w:szCs w:val="32"/>
          <w:u w:val="single"/>
        </w:rPr>
        <w:t xml:space="preserve"> （中型企业、小型企业、微型企业） </w:t>
      </w:r>
      <w:r>
        <w:rPr>
          <w:rFonts w:hint="eastAsia" w:ascii="仿宋" w:hAnsi="仿宋" w:eastAsia="仿宋"/>
          <w:color w:val="auto"/>
          <w:sz w:val="32"/>
          <w:szCs w:val="32"/>
        </w:rPr>
        <w:t xml:space="preserve">；</w:t>
      </w:r>
      <w:r/>
    </w:p>
    <w:p>
      <w:pPr>
        <w:ind w:firstLine="640"/>
        <w:spacing w:line="500" w:lineRule="exact"/>
        <w:rPr>
          <w:rFonts w:hint="eastAsia" w:ascii="仿宋" w:hAnsi="仿宋" w:eastAsia="仿宋"/>
          <w:color w:val="auto"/>
          <w:sz w:val="32"/>
          <w:szCs w:val="32"/>
        </w:rPr>
      </w:pPr>
      <w:r>
        <w:rPr>
          <w:rFonts w:hint="eastAsia" w:ascii="仿宋" w:hAnsi="仿宋" w:eastAsia="仿宋"/>
          <w:color w:val="auto"/>
          <w:sz w:val="32"/>
          <w:szCs w:val="32"/>
        </w:rPr>
        <w:t xml:space="preserve">以上企业，不属于大企业的分支机构，不存在控股股东为大企业的情形，也不存在与大企业的负责人为同一人的情形。</w:t>
      </w:r>
      <w:r/>
    </w:p>
    <w:p>
      <w:pPr>
        <w:ind w:firstLine="640"/>
        <w:spacing w:line="500" w:lineRule="exact"/>
        <w:rPr>
          <w:rFonts w:hint="eastAsia" w:ascii="仿宋" w:hAnsi="仿宋" w:eastAsia="仿宋"/>
          <w:color w:val="auto"/>
          <w:sz w:val="32"/>
          <w:szCs w:val="32"/>
        </w:rPr>
      </w:pPr>
      <w:r>
        <w:rPr>
          <w:rFonts w:hint="eastAsia" w:ascii="仿宋" w:hAnsi="仿宋" w:eastAsia="仿宋"/>
          <w:color w:val="auto"/>
          <w:sz w:val="32"/>
          <w:szCs w:val="32"/>
        </w:rPr>
        <w:t xml:space="preserve">本企业对上述声明内容的真实性负责。如有虚假，将依法承担相应责任。</w:t>
      </w:r>
      <w:r/>
    </w:p>
    <w:p>
      <w:pPr>
        <w:ind w:firstLine="640"/>
        <w:jc w:val="right"/>
        <w:spacing w:line="500" w:lineRule="exact"/>
        <w:rPr>
          <w:rFonts w:hint="eastAsia" w:ascii="仿宋" w:hAnsi="仿宋" w:eastAsia="仿宋"/>
          <w:color w:val="auto"/>
          <w:sz w:val="32"/>
          <w:szCs w:val="32"/>
        </w:rPr>
      </w:pPr>
      <w:r>
        <w:rPr>
          <w:rFonts w:hint="eastAsia" w:ascii="仿宋" w:hAnsi="仿宋" w:eastAsia="仿宋"/>
          <w:color w:val="auto"/>
          <w:sz w:val="32"/>
          <w:szCs w:val="32"/>
        </w:rPr>
        <w:t xml:space="preserve">企业名称（盖章）：          </w:t>
      </w:r>
      <w:r/>
    </w:p>
    <w:p>
      <w:pPr>
        <w:ind w:firstLine="640"/>
        <w:jc w:val="right"/>
        <w:spacing w:line="500" w:lineRule="exact"/>
        <w:rPr>
          <w:rFonts w:hint="eastAsia" w:ascii="仿宋" w:hAnsi="仿宋" w:eastAsia="仿宋"/>
          <w:color w:val="auto"/>
          <w:sz w:val="32"/>
          <w:szCs w:val="32"/>
        </w:rPr>
      </w:pPr>
      <w:r>
        <w:rPr>
          <w:rFonts w:hint="eastAsia" w:ascii="仿宋" w:hAnsi="仿宋" w:eastAsia="仿宋"/>
          <w:color w:val="auto"/>
          <w:sz w:val="32"/>
          <w:szCs w:val="32"/>
        </w:rPr>
        <w:t xml:space="preserve">日 期：             </w:t>
      </w:r>
      <w:r/>
    </w:p>
    <w:p>
      <w:pPr>
        <w:ind w:right="560"/>
        <w:spacing w:line="500" w:lineRule="exact"/>
        <w:rPr>
          <w:rFonts w:hint="eastAsia" w:ascii="仿宋" w:hAnsi="仿宋" w:eastAsia="仿宋"/>
          <w:color w:val="auto"/>
          <w:sz w:val="28"/>
          <w:szCs w:val="28"/>
        </w:rPr>
      </w:pPr>
      <w:r>
        <w:rPr>
          <w:rFonts w:hint="eastAsia" w:ascii="仿宋" w:hAnsi="仿宋" w:eastAsia="仿宋"/>
          <w:color w:val="auto"/>
          <w:sz w:val="28"/>
          <w:szCs w:val="28"/>
        </w:rPr>
        <w:t xml:space="preserve">注1：从业人员、营业收入、资产总额填报上一年度数据，无上一年度数据的新成立企业可不填报。</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残疾人福利性单位声明函》将随成交结果同时公告，接受社会监督。</w:t>
      </w:r>
      <w:r/>
    </w:p>
    <w:p>
      <w:pPr>
        <w:ind w:firstLine="562"/>
        <w:spacing w:line="500" w:lineRule="exact"/>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文鼎CS楷体">
    <w:panose1 w:val="020B0503020202020204"/>
  </w:font>
  <w:font w:name="等线">
    <w:panose1 w:val="02010600030101010101"/>
  </w:font>
  <w:font w:name="仿宋">
    <w:panose1 w:val="02010609060101010101"/>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1"/>
                            <w:rPr>
                              <w:rStyle w:val="735"/>
                            </w:rPr>
                          </w:pPr>
                          <w:r>
                            <w:fldChar w:fldCharType="begin"/>
                          </w:r>
                          <w:r>
                            <w:rPr>
                              <w:rStyle w:val="735"/>
                            </w:rPr>
                            <w:instrText xml:space="preserve">PAGE  </w:instrText>
                          </w:r>
                          <w:r>
                            <w:fldChar w:fldCharType="separate"/>
                          </w:r>
                          <w:r>
                            <w:rPr>
                              <w:rStyle w:val="735"/>
                            </w:rP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1"/>
                      <w:rPr>
                        <w:rStyle w:val="735"/>
                      </w:rPr>
                    </w:pPr>
                    <w:r>
                      <w:fldChar w:fldCharType="begin"/>
                    </w:r>
                    <w:r>
                      <w:rPr>
                        <w:rStyle w:val="735"/>
                      </w:rPr>
                      <w:instrText xml:space="preserve">PAGE  </w:instrText>
                    </w:r>
                    <w:r>
                      <w:fldChar w:fldCharType="separate"/>
                    </w:r>
                    <w:r>
                      <w:rPr>
                        <w:rStyle w:val="735"/>
                      </w:rP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rPr>
        <w:rStyle w:val="735"/>
      </w:rPr>
      <w:framePr w:wrap="around" w:vAnchor="text" w:hAnchor="margin" w:xAlign="center" w:y="1"/>
    </w:pPr>
    <w:r>
      <w:fldChar w:fldCharType="begin"/>
    </w:r>
    <w:r>
      <w:rPr>
        <w:rStyle w:val="735"/>
      </w:rPr>
      <w:instrText xml:space="preserve">PAGE  </w:instrText>
    </w:r>
    <w:r>
      <w:fldChar w:fldCharType="end"/>
    </w:r>
    <w:r/>
  </w:p>
  <w:p>
    <w:pPr>
      <w:pStyle w:val="72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Pr>
        <w:rFonts w:hint="eastAsia"/>
      </w:rPr>
      <w:t xml:space="preserve">如</w:t>
    </w:r>
    <w:r>
      <w:t xml:space="preserve">皋市政府采购询价文件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1146" w:hanging="720"/>
        <w:tabs>
          <w:tab w:val="left" w:pos="1146" w:leader="none"/>
        </w:tabs>
      </w:pPr>
      <w:rPr>
        <w:rFonts w:hint="eastAsia"/>
        <w:b/>
      </w:rPr>
    </w:lvl>
    <w:lvl w:ilvl="1">
      <w:start w:val="8"/>
      <w:numFmt w:val="japaneseCounting"/>
      <w:isLgl w:val="false"/>
      <w:suff w:val="tab"/>
      <w:lvlText w:val="%2、"/>
      <w:lvlJc w:val="left"/>
      <w:pPr>
        <w:ind w:left="1532" w:hanging="840"/>
        <w:tabs>
          <w:tab w:val="left" w:pos="1532" w:leader="none"/>
        </w:tabs>
      </w:pPr>
      <w:rPr>
        <w:rFonts w:hint="eastAsia"/>
      </w:rPr>
    </w:lvl>
    <w:lvl w:ilvl="2">
      <w:start w:val="1"/>
      <w:numFmt w:val="decimal"/>
      <w:isLgl w:val="false"/>
      <w:suff w:val="tab"/>
      <w:lvlText w:val="%3、"/>
      <w:lvlJc w:val="left"/>
      <w:pPr>
        <w:ind w:left="1832" w:hanging="720"/>
        <w:tabs>
          <w:tab w:val="left" w:pos="1832" w:leader="none"/>
        </w:tabs>
      </w:pPr>
      <w:rPr>
        <w:rFonts w:hint="eastAsia"/>
        <w:u w:val="none"/>
      </w:rPr>
    </w:lvl>
    <w:lvl w:ilvl="3">
      <w:start w:val="1"/>
      <w:numFmt w:val="decimal"/>
      <w:isLgl w:val="false"/>
      <w:suff w:val="tab"/>
      <w:lvlText w:val="%4."/>
      <w:lvlJc w:val="left"/>
      <w:pPr>
        <w:ind w:left="1952" w:hanging="420"/>
        <w:tabs>
          <w:tab w:val="left" w:pos="1952" w:leader="none"/>
        </w:tabs>
      </w:pPr>
    </w:lvl>
    <w:lvl w:ilvl="4">
      <w:start w:val="1"/>
      <w:numFmt w:val="lowerLetter"/>
      <w:isLgl w:val="false"/>
      <w:suff w:val="tab"/>
      <w:lvlText w:val="%5)"/>
      <w:lvlJc w:val="left"/>
      <w:pPr>
        <w:ind w:left="2372" w:hanging="420"/>
        <w:tabs>
          <w:tab w:val="left" w:pos="2372" w:leader="none"/>
        </w:tabs>
      </w:pPr>
    </w:lvl>
    <w:lvl w:ilvl="5">
      <w:start w:val="1"/>
      <w:numFmt w:val="lowerRoman"/>
      <w:isLgl w:val="false"/>
      <w:suff w:val="tab"/>
      <w:lvlText w:val="%6."/>
      <w:lvlJc w:val="right"/>
      <w:pPr>
        <w:ind w:left="2792" w:hanging="420"/>
        <w:tabs>
          <w:tab w:val="left" w:pos="2792" w:leader="none"/>
        </w:tabs>
      </w:pPr>
    </w:lvl>
    <w:lvl w:ilvl="6">
      <w:start w:val="1"/>
      <w:numFmt w:val="decimal"/>
      <w:isLgl w:val="false"/>
      <w:suff w:val="tab"/>
      <w:lvlText w:val="%7."/>
      <w:lvlJc w:val="left"/>
      <w:pPr>
        <w:ind w:left="3212" w:hanging="420"/>
        <w:tabs>
          <w:tab w:val="left" w:pos="3212" w:leader="none"/>
        </w:tabs>
      </w:pPr>
    </w:lvl>
    <w:lvl w:ilvl="7">
      <w:start w:val="1"/>
      <w:numFmt w:val="lowerLetter"/>
      <w:isLgl w:val="false"/>
      <w:suff w:val="tab"/>
      <w:lvlText w:val="%8)"/>
      <w:lvlJc w:val="left"/>
      <w:pPr>
        <w:ind w:left="3632" w:hanging="420"/>
        <w:tabs>
          <w:tab w:val="left" w:pos="3632" w:leader="none"/>
        </w:tabs>
      </w:pPr>
    </w:lvl>
    <w:lvl w:ilvl="8">
      <w:start w:val="1"/>
      <w:numFmt w:val="lowerRoman"/>
      <w:isLgl w:val="false"/>
      <w:suff w:val="tab"/>
      <w:lvlText w:val="%9."/>
      <w:lvlJc w:val="right"/>
      <w:pPr>
        <w:ind w:left="4052" w:hanging="420"/>
        <w:tabs>
          <w:tab w:val="left" w:pos="4052" w:leader="none"/>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98">
    <w:name w:val="Heading 1"/>
    <w:basedOn w:val="697"/>
    <w:next w:val="697"/>
    <w:uiPriority w:val="0"/>
    <w:qFormat/>
    <w:pPr>
      <w:keepLines/>
      <w:keepNext/>
      <w:spacing w:before="340" w:after="330" w:line="578" w:lineRule="auto"/>
      <w:outlineLvl w:val="0"/>
    </w:pPr>
    <w:rPr>
      <w:b/>
      <w:bCs/>
      <w:sz w:val="44"/>
      <w:szCs w:val="44"/>
    </w:rPr>
  </w:style>
  <w:style w:type="paragraph" w:styleId="699">
    <w:name w:val="Heading 2"/>
    <w:basedOn w:val="697"/>
    <w:next w:val="697"/>
    <w:uiPriority w:val="0"/>
    <w:qFormat/>
    <w:pPr>
      <w:keepLines/>
      <w:keepNext/>
      <w:spacing w:before="260" w:after="260" w:line="416" w:lineRule="auto"/>
      <w:outlineLvl w:val="1"/>
    </w:pPr>
    <w:rPr>
      <w:rFonts w:ascii="Arial" w:hAnsi="Arial" w:eastAsia="黑体"/>
      <w:b/>
      <w:bCs/>
      <w:sz w:val="32"/>
      <w:szCs w:val="32"/>
    </w:rPr>
  </w:style>
  <w:style w:type="paragraph" w:styleId="700">
    <w:name w:val="Heading 3"/>
    <w:basedOn w:val="697"/>
    <w:next w:val="709"/>
    <w:link w:val="890"/>
    <w:uiPriority w:val="0"/>
    <w:qFormat/>
    <w:pPr>
      <w:keepLines/>
      <w:keepNext/>
      <w:spacing w:before="260" w:after="260" w:line="416" w:lineRule="auto"/>
      <w:outlineLvl w:val="2"/>
    </w:pPr>
    <w:rPr>
      <w:b/>
      <w:sz w:val="32"/>
      <w:szCs w:val="20"/>
    </w:rPr>
  </w:style>
  <w:style w:type="paragraph" w:styleId="701">
    <w:name w:val="Heading 4"/>
    <w:basedOn w:val="697"/>
    <w:next w:val="697"/>
    <w:link w:val="895"/>
    <w:uiPriority w:val="0"/>
    <w:qFormat/>
    <w:pPr>
      <w:keepLines/>
      <w:keepNext/>
      <w:spacing w:before="280" w:after="290" w:line="376" w:lineRule="auto"/>
      <w:outlineLvl w:val="3"/>
    </w:pPr>
    <w:rPr>
      <w:rFonts w:ascii="Arial" w:hAnsi="Arial" w:eastAsia="黑体"/>
      <w:b/>
      <w:bCs/>
      <w:sz w:val="28"/>
      <w:szCs w:val="28"/>
    </w:rPr>
  </w:style>
  <w:style w:type="paragraph" w:styleId="702">
    <w:name w:val="Heading 5"/>
    <w:basedOn w:val="697"/>
    <w:next w:val="697"/>
    <w:link w:val="743"/>
    <w:uiPriority w:val="9"/>
    <w:unhideWhenUsed/>
    <w:qFormat/>
    <w:pPr>
      <w:keepLines/>
      <w:keepNext/>
      <w:spacing w:before="320" w:after="200"/>
      <w:outlineLvl w:val="4"/>
    </w:pPr>
    <w:rPr>
      <w:rFonts w:ascii="Arial" w:hAnsi="Arial" w:eastAsia="Arial" w:cs="Arial"/>
      <w:b/>
      <w:bCs/>
      <w:sz w:val="24"/>
      <w:szCs w:val="24"/>
    </w:rPr>
  </w:style>
  <w:style w:type="paragraph" w:styleId="703">
    <w:name w:val="Heading 6"/>
    <w:basedOn w:val="697"/>
    <w:next w:val="697"/>
    <w:link w:val="744"/>
    <w:uiPriority w:val="9"/>
    <w:unhideWhenUsed/>
    <w:qFormat/>
    <w:pPr>
      <w:keepLines/>
      <w:keepNext/>
      <w:spacing w:before="320" w:after="200"/>
      <w:outlineLvl w:val="5"/>
    </w:pPr>
    <w:rPr>
      <w:rFonts w:ascii="Arial" w:hAnsi="Arial" w:eastAsia="Arial" w:cs="Arial"/>
      <w:b/>
      <w:bCs/>
      <w:sz w:val="22"/>
      <w:szCs w:val="22"/>
    </w:rPr>
  </w:style>
  <w:style w:type="paragraph" w:styleId="704">
    <w:name w:val="Heading 7"/>
    <w:basedOn w:val="697"/>
    <w:next w:val="697"/>
    <w:link w:val="745"/>
    <w:uiPriority w:val="9"/>
    <w:unhideWhenUsed/>
    <w:qFormat/>
    <w:pPr>
      <w:keepLines/>
      <w:keepNext/>
      <w:spacing w:before="320" w:after="200"/>
      <w:outlineLvl w:val="6"/>
    </w:pPr>
    <w:rPr>
      <w:rFonts w:ascii="Arial" w:hAnsi="Arial" w:eastAsia="Arial" w:cs="Arial"/>
      <w:b/>
      <w:bCs/>
      <w:i/>
      <w:iCs/>
      <w:sz w:val="22"/>
      <w:szCs w:val="22"/>
    </w:rPr>
  </w:style>
  <w:style w:type="paragraph" w:styleId="705">
    <w:name w:val="Heading 8"/>
    <w:basedOn w:val="697"/>
    <w:next w:val="697"/>
    <w:link w:val="746"/>
    <w:uiPriority w:val="9"/>
    <w:unhideWhenUsed/>
    <w:qFormat/>
    <w:pPr>
      <w:keepLines/>
      <w:keepNext/>
      <w:spacing w:before="320" w:after="200"/>
      <w:outlineLvl w:val="7"/>
    </w:pPr>
    <w:rPr>
      <w:rFonts w:ascii="Arial" w:hAnsi="Arial" w:eastAsia="Arial" w:cs="Arial"/>
      <w:i/>
      <w:iCs/>
      <w:sz w:val="22"/>
      <w:szCs w:val="22"/>
    </w:rPr>
  </w:style>
  <w:style w:type="paragraph" w:styleId="706">
    <w:name w:val="Heading 9"/>
    <w:basedOn w:val="697"/>
    <w:next w:val="697"/>
    <w:link w:val="747"/>
    <w:uiPriority w:val="9"/>
    <w:unhideWhenUsed/>
    <w:qFormat/>
    <w:pPr>
      <w:keepLines/>
      <w:keepNext/>
      <w:spacing w:before="320" w:after="200"/>
      <w:outlineLvl w:val="8"/>
    </w:pPr>
    <w:rPr>
      <w:rFonts w:ascii="Arial" w:hAnsi="Arial" w:eastAsia="Arial" w:cs="Arial"/>
      <w:i/>
      <w:iCs/>
      <w:sz w:val="21"/>
      <w:szCs w:val="21"/>
    </w:rPr>
  </w:style>
  <w:style w:type="character" w:styleId="707" w:default="1">
    <w:name w:val="Default Paragraph Font"/>
    <w:uiPriority w:val="1"/>
    <w:semiHidden/>
    <w:unhideWhenUsed/>
    <w:qFormat/>
  </w:style>
  <w:style w:type="table" w:styleId="708"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09">
    <w:name w:val="Normal Indent"/>
    <w:basedOn w:val="697"/>
    <w:link w:val="889"/>
    <w:uiPriority w:val="0"/>
    <w:qFormat/>
    <w:pPr>
      <w:ind w:firstLine="420"/>
    </w:pPr>
  </w:style>
  <w:style w:type="paragraph" w:styleId="710">
    <w:name w:val="toc 7"/>
    <w:basedOn w:val="697"/>
    <w:next w:val="697"/>
    <w:uiPriority w:val="39"/>
    <w:unhideWhenUsed/>
    <w:qFormat/>
    <w:pPr>
      <w:ind w:left="1701" w:right="0" w:firstLine="0"/>
      <w:spacing w:after="57"/>
    </w:pPr>
  </w:style>
  <w:style w:type="paragraph" w:styleId="711">
    <w:name w:val="Caption"/>
    <w:basedOn w:val="697"/>
    <w:next w:val="697"/>
    <w:uiPriority w:val="35"/>
    <w:semiHidden/>
    <w:unhideWhenUsed/>
    <w:qFormat/>
    <w:pPr>
      <w:spacing w:line="276" w:lineRule="auto"/>
    </w:pPr>
    <w:rPr>
      <w:b/>
      <w:bCs/>
      <w:color w:val="4f81bd" w:themeColor="accent1"/>
      <w:sz w:val="18"/>
      <w:szCs w:val="18"/>
    </w:rPr>
  </w:style>
  <w:style w:type="paragraph" w:styleId="712">
    <w:name w:val="Document Map"/>
    <w:basedOn w:val="697"/>
    <w:uiPriority w:val="0"/>
    <w:semiHidden/>
    <w:qFormat/>
    <w:pPr>
      <w:shd w:val="clear" w:color="auto" w:fill="000080"/>
    </w:pPr>
  </w:style>
  <w:style w:type="paragraph" w:styleId="713">
    <w:name w:val="Body Text Indent"/>
    <w:basedOn w:val="697"/>
    <w:uiPriority w:val="0"/>
    <w:qFormat/>
    <w:pPr>
      <w:ind w:left="420"/>
      <w:spacing w:after="120"/>
    </w:pPr>
  </w:style>
  <w:style w:type="paragraph" w:styleId="714">
    <w:name w:val="toc 5"/>
    <w:basedOn w:val="697"/>
    <w:next w:val="697"/>
    <w:uiPriority w:val="39"/>
    <w:unhideWhenUsed/>
    <w:qFormat/>
    <w:pPr>
      <w:ind w:left="1134" w:right="0" w:firstLine="0"/>
      <w:spacing w:after="57"/>
    </w:pPr>
  </w:style>
  <w:style w:type="paragraph" w:styleId="715">
    <w:name w:val="toc 3"/>
    <w:basedOn w:val="697"/>
    <w:next w:val="697"/>
    <w:uiPriority w:val="39"/>
    <w:unhideWhenUsed/>
    <w:qFormat/>
    <w:pPr>
      <w:ind w:left="567" w:right="0" w:firstLine="0"/>
      <w:spacing w:after="57"/>
    </w:pPr>
  </w:style>
  <w:style w:type="paragraph" w:styleId="716">
    <w:name w:val="Plain Text"/>
    <w:basedOn w:val="697"/>
    <w:link w:val="888"/>
    <w:uiPriority w:val="0"/>
    <w:qFormat/>
    <w:pPr>
      <w:jc w:val="left"/>
      <w:spacing w:after="200" w:line="252" w:lineRule="auto"/>
      <w:widowControl/>
    </w:pPr>
    <w:rPr>
      <w:rFonts w:ascii="宋体" w:hAnsi="Courier New"/>
      <w:szCs w:val="20"/>
    </w:rPr>
  </w:style>
  <w:style w:type="paragraph" w:styleId="717">
    <w:name w:val="toc 8"/>
    <w:basedOn w:val="697"/>
    <w:next w:val="697"/>
    <w:uiPriority w:val="39"/>
    <w:unhideWhenUsed/>
    <w:qFormat/>
    <w:pPr>
      <w:ind w:left="1984" w:right="0" w:firstLine="0"/>
      <w:spacing w:after="57"/>
    </w:pPr>
  </w:style>
  <w:style w:type="paragraph" w:styleId="718">
    <w:name w:val="Date"/>
    <w:basedOn w:val="697"/>
    <w:next w:val="697"/>
    <w:link w:val="901"/>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719">
    <w:name w:val="endnote text"/>
    <w:basedOn w:val="697"/>
    <w:link w:val="885"/>
    <w:uiPriority w:val="99"/>
    <w:semiHidden/>
    <w:unhideWhenUsed/>
    <w:qFormat/>
    <w:pPr>
      <w:spacing w:after="0" w:line="240" w:lineRule="auto"/>
    </w:pPr>
    <w:rPr>
      <w:sz w:val="20"/>
    </w:rPr>
  </w:style>
  <w:style w:type="paragraph" w:styleId="720">
    <w:name w:val="Balloon Text"/>
    <w:basedOn w:val="697"/>
    <w:link w:val="894"/>
    <w:uiPriority w:val="0"/>
    <w:qFormat/>
    <w:rPr>
      <w:sz w:val="18"/>
      <w:szCs w:val="18"/>
    </w:rPr>
  </w:style>
  <w:style w:type="paragraph" w:styleId="721">
    <w:name w:val="Footer"/>
    <w:basedOn w:val="697"/>
    <w:uiPriority w:val="0"/>
    <w:qFormat/>
    <w:pPr>
      <w:jc w:val="left"/>
      <w:tabs>
        <w:tab w:val="center" w:pos="4153" w:leader="none"/>
        <w:tab w:val="right" w:pos="8306" w:leader="none"/>
      </w:tabs>
    </w:pPr>
    <w:rPr>
      <w:sz w:val="18"/>
      <w:szCs w:val="18"/>
    </w:rPr>
  </w:style>
  <w:style w:type="paragraph" w:styleId="722">
    <w:name w:val="Header"/>
    <w:basedOn w:val="697"/>
    <w:link w:val="891"/>
    <w:uiPriority w:val="99"/>
    <w:qFormat/>
    <w:pPr>
      <w:jc w:val="center"/>
      <w:tabs>
        <w:tab w:val="center" w:pos="4153" w:leader="none"/>
        <w:tab w:val="right" w:pos="8306" w:leader="none"/>
      </w:tabs>
      <w:pBdr>
        <w:bottom w:val="single" w:color="auto" w:sz="6" w:space="1"/>
      </w:pBdr>
    </w:pPr>
    <w:rPr>
      <w:sz w:val="18"/>
      <w:szCs w:val="18"/>
    </w:rPr>
  </w:style>
  <w:style w:type="paragraph" w:styleId="723">
    <w:name w:val="toc 1"/>
    <w:basedOn w:val="697"/>
    <w:next w:val="697"/>
    <w:uiPriority w:val="39"/>
    <w:unhideWhenUsed/>
    <w:qFormat/>
    <w:pPr>
      <w:ind w:left="0" w:right="0" w:firstLine="0"/>
      <w:spacing w:after="57"/>
    </w:pPr>
  </w:style>
  <w:style w:type="paragraph" w:styleId="724">
    <w:name w:val="toc 4"/>
    <w:basedOn w:val="697"/>
    <w:next w:val="697"/>
    <w:uiPriority w:val="39"/>
    <w:unhideWhenUsed/>
    <w:qFormat/>
    <w:pPr>
      <w:ind w:left="850" w:right="0" w:firstLine="0"/>
      <w:spacing w:after="57"/>
    </w:pPr>
  </w:style>
  <w:style w:type="paragraph" w:styleId="725">
    <w:name w:val="Subtitle"/>
    <w:basedOn w:val="697"/>
    <w:next w:val="697"/>
    <w:link w:val="751"/>
    <w:uiPriority w:val="11"/>
    <w:qFormat/>
    <w:pPr>
      <w:spacing w:before="200" w:after="200"/>
    </w:pPr>
    <w:rPr>
      <w:sz w:val="24"/>
      <w:szCs w:val="24"/>
    </w:rPr>
  </w:style>
  <w:style w:type="paragraph" w:styleId="726">
    <w:name w:val="footnote text"/>
    <w:basedOn w:val="697"/>
    <w:link w:val="884"/>
    <w:uiPriority w:val="99"/>
    <w:semiHidden/>
    <w:unhideWhenUsed/>
    <w:qFormat/>
    <w:pPr>
      <w:spacing w:after="40" w:line="240" w:lineRule="auto"/>
    </w:pPr>
    <w:rPr>
      <w:sz w:val="18"/>
    </w:rPr>
  </w:style>
  <w:style w:type="paragraph" w:styleId="727">
    <w:name w:val="toc 6"/>
    <w:basedOn w:val="697"/>
    <w:next w:val="697"/>
    <w:uiPriority w:val="39"/>
    <w:unhideWhenUsed/>
    <w:qFormat/>
    <w:pPr>
      <w:ind w:left="1417" w:right="0" w:firstLine="0"/>
      <w:spacing w:after="57"/>
    </w:pPr>
  </w:style>
  <w:style w:type="paragraph" w:styleId="728">
    <w:name w:val="table of figures"/>
    <w:basedOn w:val="697"/>
    <w:next w:val="697"/>
    <w:uiPriority w:val="99"/>
    <w:unhideWhenUsed/>
    <w:qFormat/>
    <w:pPr>
      <w:spacing w:after="0" w:afterAutospacing="0"/>
    </w:pPr>
  </w:style>
  <w:style w:type="paragraph" w:styleId="729">
    <w:name w:val="toc 2"/>
    <w:basedOn w:val="697"/>
    <w:next w:val="697"/>
    <w:uiPriority w:val="39"/>
    <w:unhideWhenUsed/>
    <w:qFormat/>
    <w:pPr>
      <w:ind w:left="283" w:right="0" w:firstLine="0"/>
      <w:spacing w:after="57"/>
    </w:pPr>
  </w:style>
  <w:style w:type="paragraph" w:styleId="730">
    <w:name w:val="toc 9"/>
    <w:basedOn w:val="697"/>
    <w:next w:val="697"/>
    <w:uiPriority w:val="39"/>
    <w:unhideWhenUsed/>
    <w:qFormat/>
    <w:pPr>
      <w:ind w:left="2268" w:right="0" w:firstLine="0"/>
      <w:spacing w:after="57"/>
    </w:pPr>
  </w:style>
  <w:style w:type="paragraph" w:styleId="731">
    <w:name w:val="Normal (Web)"/>
    <w:basedOn w:val="697"/>
    <w:uiPriority w:val="99"/>
    <w:unhideWhenUsed/>
    <w:qFormat/>
    <w:pPr>
      <w:jc w:val="left"/>
      <w:spacing w:before="100" w:beforeAutospacing="1" w:after="100" w:afterAutospacing="1"/>
      <w:widowControl/>
    </w:pPr>
    <w:rPr>
      <w:rFonts w:ascii="宋体" w:hAnsi="宋体" w:cs="宋体"/>
      <w:sz w:val="24"/>
    </w:rPr>
  </w:style>
  <w:style w:type="paragraph" w:styleId="732">
    <w:name w:val="Title"/>
    <w:basedOn w:val="697"/>
    <w:next w:val="697"/>
    <w:link w:val="750"/>
    <w:uiPriority w:val="10"/>
    <w:qFormat/>
    <w:pPr>
      <w:contextualSpacing/>
      <w:spacing w:before="300" w:after="200"/>
    </w:pPr>
    <w:rPr>
      <w:sz w:val="48"/>
      <w:szCs w:val="48"/>
    </w:rPr>
  </w:style>
  <w:style w:type="table" w:styleId="733">
    <w:name w:val="Table Grid"/>
    <w:basedOn w:val="70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4">
    <w:name w:val="endnote reference"/>
    <w:basedOn w:val="707"/>
    <w:uiPriority w:val="99"/>
    <w:semiHidden/>
    <w:unhideWhenUsed/>
    <w:qFormat/>
    <w:rPr>
      <w:vertAlign w:val="superscript"/>
    </w:rPr>
  </w:style>
  <w:style w:type="character" w:styleId="735">
    <w:name w:val="page number"/>
    <w:basedOn w:val="707"/>
    <w:uiPriority w:val="0"/>
    <w:qFormat/>
  </w:style>
  <w:style w:type="character" w:styleId="736">
    <w:name w:val="Hyperlink"/>
    <w:basedOn w:val="707"/>
    <w:uiPriority w:val="0"/>
    <w:qFormat/>
    <w:rPr>
      <w:color w:val="0000ff" w:themeColor="hyperlink"/>
      <w:u w:val="single"/>
    </w:rPr>
  </w:style>
  <w:style w:type="character" w:styleId="737">
    <w:name w:val="footnote reference"/>
    <w:basedOn w:val="707"/>
    <w:uiPriority w:val="99"/>
    <w:unhideWhenUsed/>
    <w:qFormat/>
    <w:rPr>
      <w:vertAlign w:val="superscript"/>
    </w:rPr>
  </w:style>
  <w:style w:type="paragraph" w:styleId="738" w:customStyle="1">
    <w:name w:val="正文文本11"/>
    <w:basedOn w:val="697"/>
    <w:next w:val="697"/>
    <w:uiPriority w:val="0"/>
    <w:unhideWhenUsed/>
    <w:qFormat/>
    <w:rPr>
      <w:rFonts w:hint="eastAsia" w:ascii="仿宋_GB2312" w:eastAsia="仿宋_GB2312"/>
      <w:sz w:val="24"/>
      <w:szCs w:val="20"/>
    </w:rPr>
  </w:style>
  <w:style w:type="character" w:styleId="739" w:customStyle="1">
    <w:name w:val="Heading 1 Char"/>
    <w:basedOn w:val="707"/>
    <w:uiPriority w:val="9"/>
    <w:qFormat/>
    <w:rPr>
      <w:rFonts w:ascii="Arial" w:hAnsi="Arial" w:eastAsia="Arial" w:cs="Arial"/>
      <w:sz w:val="40"/>
      <w:szCs w:val="40"/>
    </w:rPr>
  </w:style>
  <w:style w:type="character" w:styleId="740" w:customStyle="1">
    <w:name w:val="Heading 2 Char"/>
    <w:basedOn w:val="707"/>
    <w:uiPriority w:val="9"/>
    <w:qFormat/>
    <w:rPr>
      <w:rFonts w:ascii="Arial" w:hAnsi="Arial" w:eastAsia="Arial" w:cs="Arial"/>
      <w:sz w:val="34"/>
    </w:rPr>
  </w:style>
  <w:style w:type="character" w:styleId="741" w:customStyle="1">
    <w:name w:val="Heading 3 Char"/>
    <w:basedOn w:val="707"/>
    <w:uiPriority w:val="9"/>
    <w:qFormat/>
    <w:rPr>
      <w:rFonts w:ascii="Arial" w:hAnsi="Arial" w:eastAsia="Arial" w:cs="Arial"/>
      <w:sz w:val="30"/>
      <w:szCs w:val="30"/>
    </w:rPr>
  </w:style>
  <w:style w:type="character" w:styleId="742" w:customStyle="1">
    <w:name w:val="Heading 4 Char"/>
    <w:basedOn w:val="707"/>
    <w:uiPriority w:val="9"/>
    <w:qFormat/>
    <w:rPr>
      <w:rFonts w:ascii="Arial" w:hAnsi="Arial" w:eastAsia="Arial" w:cs="Arial"/>
      <w:b/>
      <w:bCs/>
      <w:sz w:val="26"/>
      <w:szCs w:val="26"/>
    </w:rPr>
  </w:style>
  <w:style w:type="character" w:styleId="743" w:customStyle="1">
    <w:name w:val="Heading 5 Char"/>
    <w:basedOn w:val="707"/>
    <w:link w:val="702"/>
    <w:uiPriority w:val="9"/>
    <w:qFormat/>
    <w:rPr>
      <w:rFonts w:ascii="Arial" w:hAnsi="Arial" w:eastAsia="Arial" w:cs="Arial"/>
      <w:b/>
      <w:bCs/>
      <w:sz w:val="24"/>
      <w:szCs w:val="24"/>
    </w:rPr>
  </w:style>
  <w:style w:type="character" w:styleId="744" w:customStyle="1">
    <w:name w:val="Heading 6 Char"/>
    <w:basedOn w:val="707"/>
    <w:link w:val="703"/>
    <w:uiPriority w:val="9"/>
    <w:qFormat/>
    <w:rPr>
      <w:rFonts w:ascii="Arial" w:hAnsi="Arial" w:eastAsia="Arial" w:cs="Arial"/>
      <w:b/>
      <w:bCs/>
      <w:sz w:val="22"/>
      <w:szCs w:val="22"/>
    </w:rPr>
  </w:style>
  <w:style w:type="character" w:styleId="745" w:customStyle="1">
    <w:name w:val="Heading 7 Char"/>
    <w:basedOn w:val="707"/>
    <w:link w:val="704"/>
    <w:uiPriority w:val="9"/>
    <w:qFormat/>
    <w:rPr>
      <w:rFonts w:ascii="Arial" w:hAnsi="Arial" w:eastAsia="Arial" w:cs="Arial"/>
      <w:b/>
      <w:bCs/>
      <w:i/>
      <w:iCs/>
      <w:sz w:val="22"/>
      <w:szCs w:val="22"/>
    </w:rPr>
  </w:style>
  <w:style w:type="character" w:styleId="746" w:customStyle="1">
    <w:name w:val="Heading 8 Char"/>
    <w:basedOn w:val="707"/>
    <w:link w:val="705"/>
    <w:uiPriority w:val="9"/>
    <w:qFormat/>
    <w:rPr>
      <w:rFonts w:ascii="Arial" w:hAnsi="Arial" w:eastAsia="Arial" w:cs="Arial"/>
      <w:i/>
      <w:iCs/>
      <w:sz w:val="22"/>
      <w:szCs w:val="22"/>
    </w:rPr>
  </w:style>
  <w:style w:type="character" w:styleId="747" w:customStyle="1">
    <w:name w:val="Heading 9 Char"/>
    <w:basedOn w:val="707"/>
    <w:link w:val="706"/>
    <w:uiPriority w:val="9"/>
    <w:qFormat/>
    <w:rPr>
      <w:rFonts w:ascii="Arial" w:hAnsi="Arial" w:eastAsia="Arial" w:cs="Arial"/>
      <w:i/>
      <w:iCs/>
      <w:sz w:val="21"/>
      <w:szCs w:val="21"/>
    </w:rPr>
  </w:style>
  <w:style w:type="paragraph" w:styleId="748">
    <w:name w:val="List Paragraph"/>
    <w:basedOn w:val="697"/>
    <w:uiPriority w:val="34"/>
    <w:qFormat/>
    <w:pPr>
      <w:contextualSpacing/>
      <w:ind w:left="720"/>
    </w:pPr>
  </w:style>
  <w:style w:type="paragraph" w:styleId="749">
    <w:name w:val="No Spacing"/>
    <w:uiPriority w:val="1"/>
    <w:qFormat/>
    <w:pPr>
      <w:spacing w:before="0" w:after="0" w:line="240" w:lineRule="auto"/>
    </w:pPr>
    <w:rPr>
      <w:rFonts w:hint="default" w:ascii="Times New Roman" w:hAnsi="Times New Roman" w:eastAsia="宋体" w:cs="Times New Roman"/>
    </w:rPr>
  </w:style>
  <w:style w:type="character" w:styleId="750" w:customStyle="1">
    <w:name w:val="Title Char"/>
    <w:basedOn w:val="707"/>
    <w:link w:val="732"/>
    <w:uiPriority w:val="10"/>
    <w:qFormat/>
    <w:rPr>
      <w:sz w:val="48"/>
      <w:szCs w:val="48"/>
    </w:rPr>
  </w:style>
  <w:style w:type="character" w:styleId="751" w:customStyle="1">
    <w:name w:val="Subtitle Char"/>
    <w:basedOn w:val="707"/>
    <w:link w:val="725"/>
    <w:uiPriority w:val="11"/>
    <w:qFormat/>
    <w:rPr>
      <w:sz w:val="24"/>
      <w:szCs w:val="24"/>
    </w:rPr>
  </w:style>
  <w:style w:type="paragraph" w:styleId="752">
    <w:name w:val="Quote"/>
    <w:basedOn w:val="697"/>
    <w:next w:val="697"/>
    <w:link w:val="753"/>
    <w:uiPriority w:val="29"/>
    <w:qFormat/>
    <w:pPr>
      <w:ind w:left="720" w:right="720"/>
    </w:pPr>
    <w:rPr>
      <w:i/>
    </w:rPr>
  </w:style>
  <w:style w:type="character" w:styleId="753" w:customStyle="1">
    <w:name w:val="Quote Char"/>
    <w:link w:val="752"/>
    <w:uiPriority w:val="29"/>
    <w:qFormat/>
    <w:rPr>
      <w:i/>
    </w:rPr>
  </w:style>
  <w:style w:type="paragraph" w:styleId="754">
    <w:name w:val="Intense Quote"/>
    <w:basedOn w:val="697"/>
    <w:next w:val="697"/>
    <w:link w:val="75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5" w:customStyle="1">
    <w:name w:val="Intense Quote Char"/>
    <w:link w:val="754"/>
    <w:uiPriority w:val="30"/>
    <w:qFormat/>
    <w:rPr>
      <w:i/>
    </w:rPr>
  </w:style>
  <w:style w:type="character" w:styleId="756" w:customStyle="1">
    <w:name w:val="Header Char"/>
    <w:basedOn w:val="707"/>
    <w:uiPriority w:val="99"/>
    <w:qFormat/>
  </w:style>
  <w:style w:type="character" w:styleId="757" w:customStyle="1">
    <w:name w:val="Footer Char"/>
    <w:basedOn w:val="707"/>
    <w:uiPriority w:val="99"/>
    <w:qFormat/>
  </w:style>
  <w:style w:type="character" w:styleId="758" w:customStyle="1">
    <w:name w:val="Caption Char"/>
    <w:uiPriority w:val="99"/>
    <w:qFormat/>
  </w:style>
  <w:style w:type="table" w:styleId="759"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70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70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70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70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70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70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70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70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70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70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70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70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1" w:customStyle="1">
    <w:name w:val="Grid Table 6 Colorful - Accent 1"/>
    <w:basedOn w:val="70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3" w:customStyle="1">
    <w:name w:val="Grid Table 6 Colorful - Accent 3"/>
    <w:basedOn w:val="70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4" w:customStyle="1">
    <w:name w:val="Grid Table 6 Colorful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70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70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70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70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70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70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70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70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70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70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70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70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70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70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70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70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basedOn w:val="70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70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70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70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70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70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70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70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70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70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70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70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70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70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70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70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70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70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70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70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70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70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6 Colorful - Accent 1"/>
    <w:basedOn w:val="70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1" w:customStyle="1">
    <w:name w:val="List Table 6 Colorful - Accent 2"/>
    <w:basedOn w:val="70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2" w:customStyle="1">
    <w:name w:val="List Table 6 Colorful - Accent 3"/>
    <w:basedOn w:val="70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3" w:customStyle="1">
    <w:name w:val="List Table 6 Colorful - Accent 4"/>
    <w:basedOn w:val="70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70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70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70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708"/>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708"/>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708"/>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708"/>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70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70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basedOn w:val="70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basedOn w:val="70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basedOn w:val="70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70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70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70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70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basedOn w:val="70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basedOn w:val="70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70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70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link w:val="726"/>
    <w:uiPriority w:val="99"/>
    <w:qFormat/>
    <w:rPr>
      <w:sz w:val="18"/>
    </w:rPr>
  </w:style>
  <w:style w:type="character" w:styleId="885" w:customStyle="1">
    <w:name w:val="Endnote Text Char"/>
    <w:link w:val="719"/>
    <w:uiPriority w:val="99"/>
    <w:qFormat/>
    <w:rPr>
      <w:sz w:val="20"/>
    </w:rPr>
  </w:style>
  <w:style w:type="paragraph" w:styleId="886" w:customStyle="1">
    <w:name w:val="TOC Heading"/>
    <w:uiPriority w:val="39"/>
    <w:unhideWhenUsed/>
    <w:qFormat/>
    <w:rPr>
      <w:rFonts w:hint="default" w:ascii="Times New Roman" w:hAnsi="Times New Roman" w:eastAsia="宋体" w:cs="Times New Roman"/>
    </w:rPr>
  </w:style>
  <w:style w:type="character" w:styleId="887" w:customStyle="1">
    <w:name w:val="纯文本 Char"/>
    <w:uiPriority w:val="0"/>
    <w:qFormat/>
    <w:rPr>
      <w:rFonts w:ascii="宋体" w:hAnsi="Courier New"/>
      <w:sz w:val="21"/>
    </w:rPr>
  </w:style>
  <w:style w:type="character" w:styleId="888" w:customStyle="1">
    <w:name w:val="纯文本 Char1"/>
    <w:basedOn w:val="707"/>
    <w:link w:val="716"/>
    <w:uiPriority w:val="0"/>
    <w:qFormat/>
    <w:rPr>
      <w:rFonts w:ascii="宋体" w:hAnsi="Courier New" w:cs="Courier New"/>
      <w:sz w:val="21"/>
      <w:szCs w:val="21"/>
    </w:rPr>
  </w:style>
  <w:style w:type="character" w:styleId="889" w:customStyle="1">
    <w:name w:val="正文缩进 Char"/>
    <w:link w:val="709"/>
    <w:uiPriority w:val="0"/>
    <w:qFormat/>
    <w:rPr>
      <w:rFonts w:eastAsia="宋体"/>
      <w:sz w:val="21"/>
      <w:szCs w:val="24"/>
      <w:lang w:val="en-US" w:eastAsia="zh-CN" w:bidi="ar-SA"/>
    </w:rPr>
  </w:style>
  <w:style w:type="character" w:styleId="890" w:customStyle="1">
    <w:name w:val="标题 3 Char"/>
    <w:basedOn w:val="707"/>
    <w:link w:val="700"/>
    <w:uiPriority w:val="0"/>
    <w:qFormat/>
    <w:rPr>
      <w:b/>
      <w:sz w:val="32"/>
    </w:rPr>
  </w:style>
  <w:style w:type="character" w:styleId="891" w:customStyle="1">
    <w:name w:val="页眉 Char"/>
    <w:link w:val="722"/>
    <w:uiPriority w:val="99"/>
    <w:qFormat/>
    <w:rPr>
      <w:sz w:val="18"/>
      <w:szCs w:val="18"/>
    </w:rPr>
  </w:style>
  <w:style w:type="character" w:styleId="892" w:customStyle="1">
    <w:name w:val="正文缩进2格 Char"/>
    <w:link w:val="893"/>
    <w:uiPriority w:val="0"/>
    <w:qFormat/>
    <w:rPr>
      <w:rFonts w:ascii="仿宋_GB2312" w:hAnsi="宋体" w:eastAsia="仿宋_GB2312"/>
      <w:sz w:val="31"/>
      <w:szCs w:val="28"/>
      <w:lang w:bidi="ar-SA"/>
    </w:rPr>
  </w:style>
  <w:style w:type="paragraph" w:styleId="893" w:customStyle="1">
    <w:name w:val="正文缩进2格"/>
    <w:basedOn w:val="697"/>
    <w:link w:val="892"/>
    <w:uiPriority w:val="0"/>
    <w:qFormat/>
    <w:pPr>
      <w:ind w:firstLine="639"/>
      <w:spacing w:line="600" w:lineRule="exact"/>
    </w:pPr>
    <w:rPr>
      <w:rFonts w:ascii="仿宋_GB2312" w:hAnsi="宋体" w:eastAsia="仿宋_GB2312"/>
      <w:sz w:val="31"/>
      <w:szCs w:val="28"/>
    </w:rPr>
  </w:style>
  <w:style w:type="character" w:styleId="894" w:customStyle="1">
    <w:name w:val="批注框文本 Char"/>
    <w:basedOn w:val="707"/>
    <w:link w:val="720"/>
    <w:uiPriority w:val="0"/>
    <w:qFormat/>
    <w:rPr>
      <w:sz w:val="18"/>
      <w:szCs w:val="18"/>
    </w:rPr>
  </w:style>
  <w:style w:type="character" w:styleId="895" w:customStyle="1">
    <w:name w:val="标题 4 Char"/>
    <w:basedOn w:val="707"/>
    <w:link w:val="701"/>
    <w:uiPriority w:val="0"/>
    <w:qFormat/>
    <w:rPr>
      <w:rFonts w:ascii="Arial" w:hAnsi="Arial" w:eastAsia="黑体"/>
      <w:b/>
      <w:bCs/>
      <w:sz w:val="28"/>
      <w:szCs w:val="28"/>
    </w:rPr>
  </w:style>
  <w:style w:type="paragraph" w:styleId="896" w:customStyle="1">
    <w:name w:val="普通正文"/>
    <w:basedOn w:val="697"/>
    <w:uiPriority w:val="0"/>
    <w:qFormat/>
    <w:pPr>
      <w:ind w:firstLine="480"/>
      <w:jc w:val="left"/>
      <w:spacing w:before="120" w:after="120" w:line="360" w:lineRule="auto"/>
    </w:pPr>
    <w:rPr>
      <w:rFonts w:ascii="Arial" w:hAnsi="Arial"/>
      <w:sz w:val="24"/>
    </w:rPr>
  </w:style>
  <w:style w:type="paragraph" w:styleId="897" w:customStyle="1">
    <w:name w:val="Char"/>
    <w:basedOn w:val="712"/>
    <w:uiPriority w:val="0"/>
    <w:qFormat/>
    <w:rPr>
      <w:rFonts w:ascii="Tahoma" w:hAnsi="Tahoma"/>
      <w:sz w:val="24"/>
    </w:rPr>
  </w:style>
  <w:style w:type="paragraph" w:styleId="898" w:customStyle="1">
    <w:name w:val="Char1"/>
    <w:basedOn w:val="697"/>
    <w:uiPriority w:val="0"/>
    <w:qFormat/>
    <w:pPr>
      <w:tabs>
        <w:tab w:val="left" w:pos="360" w:leader="none"/>
      </w:tabs>
    </w:pPr>
    <w:rPr>
      <w:color w:val="000000"/>
      <w:sz w:val="24"/>
    </w:rPr>
  </w:style>
  <w:style w:type="paragraph" w:styleId="899" w:customStyle="1">
    <w:name w:val="Char Char Char Char"/>
    <w:basedOn w:val="712"/>
    <w:uiPriority w:val="0"/>
    <w:qFormat/>
    <w:pPr>
      <w:spacing w:line="360" w:lineRule="auto"/>
    </w:pPr>
    <w:rPr>
      <w:szCs w:val="20"/>
    </w:rPr>
  </w:style>
  <w:style w:type="paragraph" w:styleId="900" w:customStyle="1">
    <w:name w:val="msonormalcxspmiddle"/>
    <w:basedOn w:val="697"/>
    <w:uiPriority w:val="0"/>
    <w:qFormat/>
    <w:pPr>
      <w:jc w:val="left"/>
      <w:spacing w:before="100" w:beforeAutospacing="1" w:after="100" w:afterAutospacing="1"/>
      <w:widowControl/>
    </w:pPr>
    <w:rPr>
      <w:rFonts w:ascii="宋体" w:hAnsi="宋体" w:cs="宋体"/>
      <w:sz w:val="24"/>
    </w:rPr>
  </w:style>
  <w:style w:type="character" w:styleId="901" w:customStyle="1">
    <w:name w:val="日期 Char"/>
    <w:basedOn w:val="707"/>
    <w:link w:val="718"/>
    <w:uiPriority w:val="0"/>
    <w:qFormat/>
    <w:rPr>
      <w:sz w:val="21"/>
      <w:szCs w:val="24"/>
    </w:rPr>
  </w:style>
  <w:style w:type="character" w:styleId="902" w:customStyle="1">
    <w:name w:val="10"/>
    <w:basedOn w:val="707"/>
    <w:uiPriority w:val="0"/>
    <w:qFormat/>
    <w:rPr>
      <w:rFonts w:hint="default" w:ascii="Times New Roman" w:hAnsi="Times New Roman" w:cs="Times New Roman"/>
    </w:rPr>
  </w:style>
  <w:style w:type="character" w:styleId="903" w:customStyle="1">
    <w:name w:val="15"/>
    <w:basedOn w:val="707"/>
    <w:uiPriority w:val="0"/>
    <w:qFormat/>
    <w:rPr>
      <w:rFonts w:hint="default" w:ascii="Times New Roman" w:hAnsi="Times New Roman" w:cs="Times New Roman"/>
    </w:rPr>
  </w:style>
  <w:style w:type="paragraph" w:styleId="904" w:customStyle="1">
    <w:name w:val="WPSOffice手动目录 1"/>
    <w:uiPriority w:val="0"/>
    <w:qFormat/>
    <w:rPr>
      <w:rFonts w:hint="default" w:ascii="Times New Roman" w:hAnsi="Times New Roman" w:eastAsia="宋体" w:cs="Times New Roman"/>
      <w:sz w:val="20"/>
      <w:szCs w:val="20"/>
    </w:rPr>
  </w:style>
  <w:style w:type="paragraph" w:styleId="905" w:customStyle="1">
    <w:name w:val="WPSOffice手动目录 2"/>
    <w:uiPriority w:val="0"/>
    <w:qFormat/>
    <w:rPr>
      <w:rFonts w:hint="default" w:ascii="Times New Roman" w:hAnsi="Times New Roman" w:eastAsia="宋体" w:cs="Times New Roman"/>
      <w:sz w:val="20"/>
      <w:szCs w:val="20"/>
    </w:rPr>
  </w:style>
  <w:style w:type="character" w:styleId="906" w:customStyle="1">
    <w:name w:val="16"/>
    <w:basedOn w:val="707"/>
    <w:uiPriority w:val="0"/>
    <w:qFormat/>
    <w:rPr>
      <w:rFonts w:hint="default" w:ascii="Times New Roman" w:hAnsi="Times New Roman" w:cs="Times New Roman"/>
    </w:rPr>
  </w:style>
  <w:style w:type="paragraph" w:styleId="907" w:customStyle="1">
    <w:name w:val="脚注文本1"/>
    <w:basedOn w:val="697"/>
    <w:uiPriority w:val="0"/>
    <w:qFormat/>
    <w:pPr>
      <w:ind w:left="0" w:right="0"/>
      <w:jc w:val="left"/>
      <w:keepLines w:val="0"/>
      <w:keepNext w:val="0"/>
      <w:spacing w:before="0" w:beforeAutospacing="0" w:after="0" w:afterAutospacing="0" w:line="312" w:lineRule="atLeast"/>
      <w:widowControl w:val="off"/>
      <w:suppressLineNumbers w:val="0"/>
    </w:pPr>
    <w:rPr>
      <w:rFonts w:hint="default" w:ascii="Times New Roman" w:hAnsi="Times New Roman" w:eastAsia="宋体" w:cs="Times New Roman"/>
      <w:sz w:val="18"/>
      <w:szCs w:val="18"/>
      <w:lang w:val="en-US" w:eastAsia="zh-CN" w:bidi="ar"/>
    </w:rPr>
  </w:style>
  <w:style w:type="paragraph" w:styleId="908" w:customStyle="1">
    <w:name w:val="正文文本1"/>
    <w:basedOn w:val="697"/>
    <w:next w:val="697"/>
    <w:uiPriority w:val="99"/>
    <w:qFormat/>
    <w:rPr>
      <w:rFonts w:ascii="仿宋_GB2312" w:eastAsia="仿宋_GB2312"/>
      <w:sz w:val="24"/>
      <w:szCs w:val="20"/>
    </w:rPr>
  </w:style>
  <w:style w:type="paragraph" w:styleId="909" w:customStyle="1">
    <w:name w:val="*正文"/>
    <w:basedOn w:val="697"/>
    <w:uiPriority w:val="0"/>
    <w:qFormat/>
    <w:pPr>
      <w:ind w:left="0" w:right="0" w:firstLine="482"/>
      <w:jc w:val="both"/>
      <w:keepLines w:val="0"/>
      <w:keepNext w:val="0"/>
      <w:spacing w:before="0" w:beforeAutospacing="0" w:after="0" w:afterAutospacing="0" w:line="360" w:lineRule="auto"/>
      <w:widowControl w:val="off"/>
      <w:suppressLineNumbers w:val="0"/>
    </w:pPr>
    <w:rPr>
      <w:rFonts w:hint="default" w:ascii="Times New Roman" w:hAnsi="Times New Roman" w:eastAsia="仿宋_GB2312" w:cs="Times New Roman"/>
      <w:sz w:val="28"/>
      <w:szCs w:val="28"/>
      <w:lang w:val="en-US" w:eastAsia="zh-CN" w:bidi="ar"/>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2049"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张小琴</cp:lastModifiedBy>
  <cp:revision>8</cp:revision>
  <dcterms:created xsi:type="dcterms:W3CDTF">2023-07-31T00:18:00Z</dcterms:created>
  <dcterms:modified xsi:type="dcterms:W3CDTF">2025-12-15T04:20:02Z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6396C2AB76914498854C4EFF9CB473C2_12</vt:lpwstr>
  </property>
  <property fmtid="{D5CDD505-2E9C-101B-9397-08002B2CF9AE}" pid="4" name="KSOTemplateDocerSaveRecord">
    <vt:lpwstr>eyJoZGlkIjoiY2I2ZjlhM2M0MDllOTczMjNlYWIzZmMwM2RjY2I0MmIiLCJ1c2VySWQiOiIzNDA2MzU1OTIifQ==</vt:lpwstr>
  </property>
</Properties>
</file>